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5D" w:rsidRDefault="00760A80">
      <w:pPr>
        <w:ind w:right="-5"/>
        <w:jc w:val="center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</w:rPr>
        <w:fldChar w:fldCharType="begin"/>
      </w:r>
      <w:r>
        <w:rPr>
          <w:color w:val="404040" w:themeColor="text1" w:themeTint="BF"/>
        </w:rPr>
        <w:instrText xml:space="preserve"> INCLUDEPICTURE "https://images.vector-images.com/27/khabarovsk_krai_coa_2016_n20605.jpg" \* MERGEFORMAT </w:instrText>
      </w:r>
      <w:r>
        <w:rPr>
          <w:color w:val="404040" w:themeColor="text1" w:themeTint="BF"/>
        </w:rPr>
        <w:fldChar w:fldCharType="separate"/>
      </w:r>
      <w:r>
        <w:rPr>
          <w:noProof/>
          <w:color w:val="404040" w:themeColor="text1" w:themeTint="BF"/>
          <w:sz w:val="28"/>
          <w:szCs w:val="28"/>
        </w:rPr>
        <w:drawing>
          <wp:inline distT="0" distB="0" distL="114300" distR="114300">
            <wp:extent cx="415925" cy="534670"/>
            <wp:effectExtent l="0" t="0" r="3175" b="1778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404040" w:themeColor="text1" w:themeTint="BF"/>
        </w:rPr>
        <w:fldChar w:fldCharType="end"/>
      </w:r>
    </w:p>
    <w:p w:rsidR="008E315D" w:rsidRDefault="00760A8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АДМИНИСТРАЦИЯ</w:t>
      </w:r>
    </w:p>
    <w:p w:rsidR="008E315D" w:rsidRDefault="00760A8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8E315D" w:rsidRDefault="00760A8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8E315D" w:rsidRDefault="00760A8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Хабаровского края</w:t>
      </w:r>
    </w:p>
    <w:p w:rsidR="008E315D" w:rsidRDefault="008E315D">
      <w:pPr>
        <w:jc w:val="center"/>
        <w:rPr>
          <w:b/>
          <w:color w:val="404040" w:themeColor="text1" w:themeTint="BF"/>
          <w:sz w:val="28"/>
          <w:szCs w:val="28"/>
        </w:rPr>
      </w:pPr>
    </w:p>
    <w:p w:rsidR="008E315D" w:rsidRDefault="00760A8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8E315D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8E315D" w:rsidRDefault="008E315D">
            <w:pPr>
              <w:rPr>
                <w:color w:val="404040" w:themeColor="text1" w:themeTint="BF"/>
                <w:highlight w:val="red"/>
                <w:u w:val="single"/>
              </w:rPr>
            </w:pPr>
          </w:p>
          <w:p w:rsidR="008E315D" w:rsidRDefault="00760A80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</w:rPr>
              <w:t>15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.10.20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21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34</w:t>
            </w:r>
          </w:p>
          <w:p w:rsidR="008E315D" w:rsidRDefault="00760A80">
            <w:pPr>
              <w:jc w:val="center"/>
              <w:rPr>
                <w:color w:val="404040" w:themeColor="text1" w:themeTint="BF"/>
                <w:highlight w:val="red"/>
              </w:rPr>
            </w:pPr>
            <w:r>
              <w:rPr>
                <w:color w:val="404040" w:themeColor="text1" w:themeTint="BF"/>
              </w:rPr>
              <w:t>с. Согда</w:t>
            </w:r>
          </w:p>
          <w:p w:rsidR="008E315D" w:rsidRDefault="008E315D">
            <w:pPr>
              <w:rPr>
                <w:color w:val="404040" w:themeColor="text1" w:themeTint="BF"/>
                <w:highlight w:val="red"/>
              </w:rPr>
            </w:pPr>
          </w:p>
        </w:tc>
      </w:tr>
    </w:tbl>
    <w:p w:rsidR="008E315D" w:rsidRDefault="008E315D">
      <w:pPr>
        <w:rPr>
          <w:color w:val="404040" w:themeColor="text1" w:themeTint="BF"/>
        </w:rPr>
      </w:pPr>
    </w:p>
    <w:p w:rsidR="008E315D" w:rsidRDefault="008E315D">
      <w:pPr>
        <w:rPr>
          <w:color w:val="404040" w:themeColor="text1" w:themeTint="BF"/>
        </w:rPr>
      </w:pPr>
    </w:p>
    <w:p w:rsidR="008E315D" w:rsidRDefault="008E315D">
      <w:pPr>
        <w:rPr>
          <w:color w:val="404040" w:themeColor="text1" w:themeTint="BF"/>
        </w:rPr>
      </w:pPr>
    </w:p>
    <w:p w:rsidR="008E315D" w:rsidRDefault="008E315D">
      <w:pPr>
        <w:rPr>
          <w:color w:val="404040" w:themeColor="text1" w:themeTint="BF"/>
        </w:rPr>
      </w:pPr>
    </w:p>
    <w:p w:rsidR="008E315D" w:rsidRDefault="008E315D">
      <w:pPr>
        <w:rPr>
          <w:color w:val="404040" w:themeColor="text1" w:themeTint="BF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E315D">
        <w:trPr>
          <w:trHeight w:val="322"/>
        </w:trPr>
        <w:tc>
          <w:tcPr>
            <w:tcW w:w="9547" w:type="dxa"/>
            <w:tcBorders>
              <w:top w:val="nil"/>
              <w:left w:val="nil"/>
              <w:bottom w:val="nil"/>
              <w:right w:val="nil"/>
            </w:tcBorders>
          </w:tcPr>
          <w:p w:rsidR="008E315D" w:rsidRDefault="00760A80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bCs/>
                <w:color w:val="404040" w:themeColor="text1" w:themeTint="BF"/>
                <w:sz w:val="28"/>
                <w:szCs w:val="28"/>
              </w:rPr>
              <w:t xml:space="preserve">О внесении изменений в 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М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 xml:space="preserve">етодику прогнозирования поступлений доходов в бюджет Согдинского сельского поселения, главным администратором которых является администрация Согдинского сельского поселения, утвержденного постановлением администрации Согдинского сельского поселения от 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19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.1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0.20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18 г.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 xml:space="preserve"> № 2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2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 xml:space="preserve"> «</w:t>
            </w:r>
            <w:r>
              <w:rPr>
                <w:color w:val="404040" w:themeColor="text1" w:themeTint="BF"/>
                <w:sz w:val="28"/>
                <w:szCs w:val="28"/>
              </w:rPr>
              <w:t>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»</w:t>
            </w:r>
          </w:p>
        </w:tc>
      </w:tr>
    </w:tbl>
    <w:p w:rsidR="008E315D" w:rsidRDefault="008E315D">
      <w:pPr>
        <w:autoSpaceDE w:val="0"/>
        <w:autoSpaceDN w:val="0"/>
        <w:adjustRightInd w:val="0"/>
        <w:spacing w:line="240" w:lineRule="exact"/>
        <w:jc w:val="both"/>
        <w:rPr>
          <w:bCs/>
          <w:color w:val="404040" w:themeColor="text1" w:themeTint="BF"/>
          <w:sz w:val="26"/>
          <w:szCs w:val="26"/>
        </w:rPr>
      </w:pPr>
    </w:p>
    <w:p w:rsidR="008E315D" w:rsidRDefault="00760A80">
      <w:pPr>
        <w:spacing w:line="360" w:lineRule="auto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В соответствии со </w:t>
      </w:r>
      <w:hyperlink r:id="rId10" w:history="1">
        <w:r>
          <w:rPr>
            <w:color w:val="404040" w:themeColor="text1" w:themeTint="BF"/>
            <w:sz w:val="28"/>
            <w:szCs w:val="28"/>
          </w:rPr>
          <w:t>статьей 160.1</w:t>
        </w:r>
      </w:hyperlink>
      <w:r>
        <w:rPr>
          <w:color w:val="404040" w:themeColor="text1" w:themeTint="BF"/>
          <w:sz w:val="28"/>
          <w:szCs w:val="28"/>
        </w:rPr>
        <w:t xml:space="preserve"> Бюджетного кодекса Российской Федерации, </w:t>
      </w:r>
      <w:hyperlink r:id="rId11" w:history="1">
        <w:r>
          <w:rPr>
            <w:color w:val="404040" w:themeColor="text1" w:themeTint="BF"/>
            <w:sz w:val="28"/>
            <w:szCs w:val="28"/>
          </w:rPr>
          <w:t>пунктом 3</w:t>
        </w:r>
      </w:hyperlink>
      <w:r>
        <w:rPr>
          <w:color w:val="404040" w:themeColor="text1" w:themeTint="BF"/>
          <w:sz w:val="28"/>
          <w:szCs w:val="28"/>
        </w:rPr>
        <w:t xml:space="preserve"> Постановления Правительства Российской Федерации от 23 июня 2016 г. №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574 </w:t>
      </w:r>
      <w:r>
        <w:rPr>
          <w:color w:val="404040" w:themeColor="text1" w:themeTint="BF"/>
          <w:sz w:val="28"/>
          <w:szCs w:val="28"/>
        </w:rPr>
        <w:t>«</w:t>
      </w:r>
      <w:r>
        <w:rPr>
          <w:color w:val="404040" w:themeColor="text1" w:themeTint="BF"/>
          <w:sz w:val="28"/>
          <w:szCs w:val="28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>
        <w:rPr>
          <w:color w:val="404040" w:themeColor="text1" w:themeTint="BF"/>
          <w:sz w:val="28"/>
          <w:szCs w:val="28"/>
        </w:rPr>
        <w:t>»</w:t>
      </w:r>
      <w:r>
        <w:rPr>
          <w:color w:val="404040" w:themeColor="text1" w:themeTint="BF"/>
          <w:sz w:val="28"/>
          <w:szCs w:val="28"/>
        </w:rPr>
        <w:t>, Приказо</w:t>
      </w:r>
      <w:r>
        <w:rPr>
          <w:color w:val="404040" w:themeColor="text1" w:themeTint="BF"/>
          <w:sz w:val="28"/>
          <w:szCs w:val="28"/>
        </w:rPr>
        <w:t>м Минфина России от 08</w:t>
      </w:r>
      <w:r>
        <w:rPr>
          <w:color w:val="404040" w:themeColor="text1" w:themeTint="BF"/>
          <w:sz w:val="28"/>
          <w:szCs w:val="28"/>
        </w:rPr>
        <w:t xml:space="preserve"> июня </w:t>
      </w:r>
      <w:r>
        <w:rPr>
          <w:color w:val="404040" w:themeColor="text1" w:themeTint="BF"/>
          <w:sz w:val="28"/>
          <w:szCs w:val="28"/>
        </w:rPr>
        <w:t>2021</w:t>
      </w:r>
      <w:r>
        <w:rPr>
          <w:color w:val="404040" w:themeColor="text1" w:themeTint="BF"/>
          <w:sz w:val="28"/>
          <w:szCs w:val="28"/>
        </w:rPr>
        <w:t xml:space="preserve"> г.</w:t>
      </w:r>
      <w:r>
        <w:rPr>
          <w:color w:val="404040" w:themeColor="text1" w:themeTint="BF"/>
          <w:sz w:val="28"/>
          <w:szCs w:val="28"/>
        </w:rPr>
        <w:t xml:space="preserve"> №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>75н «Об утверждении кодов (перечней кодов) бюджетной классификации Российской Федерации на 2022 год (на 2022 год и на плановый период 2023 и 2024 годов)</w:t>
      </w:r>
      <w:r>
        <w:rPr>
          <w:color w:val="404040" w:themeColor="text1" w:themeTint="BF"/>
          <w:sz w:val="28"/>
          <w:szCs w:val="28"/>
        </w:rPr>
        <w:t>»</w:t>
      </w:r>
      <w:r>
        <w:rPr>
          <w:color w:val="404040" w:themeColor="text1" w:themeTint="BF"/>
          <w:sz w:val="28"/>
          <w:szCs w:val="28"/>
        </w:rPr>
        <w:t xml:space="preserve"> в целях повышения эффективности управления муниципальными финанс</w:t>
      </w:r>
      <w:r>
        <w:rPr>
          <w:color w:val="404040" w:themeColor="text1" w:themeTint="BF"/>
          <w:sz w:val="28"/>
          <w:szCs w:val="28"/>
        </w:rPr>
        <w:t xml:space="preserve">ами, повышения объективности прогнозирования доходов бюджета Согдинского сельского поселения, администрация Согдинского сельского поселения </w:t>
      </w:r>
    </w:p>
    <w:p w:rsidR="008E315D" w:rsidRDefault="00760A80">
      <w:pPr>
        <w:spacing w:line="360" w:lineRule="auto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ПОСТАНОВЛЯЕТ:</w:t>
      </w:r>
    </w:p>
    <w:p w:rsidR="008E315D" w:rsidRDefault="00760A80">
      <w:pPr>
        <w:numPr>
          <w:ilvl w:val="0"/>
          <w:numId w:val="1"/>
        </w:numPr>
        <w:spacing w:line="360" w:lineRule="auto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Внести изменения в Методику прог</w:t>
      </w:r>
      <w:r>
        <w:rPr>
          <w:color w:val="404040" w:themeColor="text1" w:themeTint="BF"/>
          <w:sz w:val="28"/>
          <w:szCs w:val="28"/>
        </w:rPr>
        <w:softHyphen/>
        <w:t>нозирования поступлений дохо</w:t>
      </w:r>
      <w:r>
        <w:rPr>
          <w:color w:val="404040" w:themeColor="text1" w:themeTint="BF"/>
          <w:sz w:val="28"/>
          <w:szCs w:val="28"/>
        </w:rPr>
        <w:softHyphen/>
        <w:t xml:space="preserve">дов в бюджет Согдинского сельского </w:t>
      </w:r>
      <w:r>
        <w:rPr>
          <w:color w:val="404040" w:themeColor="text1" w:themeTint="BF"/>
          <w:sz w:val="28"/>
          <w:szCs w:val="28"/>
        </w:rPr>
        <w:t>поселения, главным админи</w:t>
      </w:r>
      <w:r>
        <w:rPr>
          <w:color w:val="404040" w:themeColor="text1" w:themeTint="BF"/>
          <w:sz w:val="28"/>
          <w:szCs w:val="28"/>
        </w:rPr>
        <w:softHyphen/>
        <w:t xml:space="preserve">стратором которых является администрации Согдинского сельского поселения, утвержденную постановлением администрации Согдинского сельского поселения от </w:t>
      </w:r>
      <w:r>
        <w:rPr>
          <w:color w:val="404040" w:themeColor="text1" w:themeTint="BF"/>
          <w:sz w:val="28"/>
          <w:szCs w:val="28"/>
        </w:rPr>
        <w:t>19</w:t>
      </w:r>
      <w:r>
        <w:rPr>
          <w:color w:val="404040" w:themeColor="text1" w:themeTint="BF"/>
          <w:sz w:val="28"/>
          <w:szCs w:val="28"/>
        </w:rPr>
        <w:t>.10.20</w:t>
      </w:r>
      <w:r>
        <w:rPr>
          <w:color w:val="404040" w:themeColor="text1" w:themeTint="BF"/>
          <w:sz w:val="28"/>
          <w:szCs w:val="28"/>
        </w:rPr>
        <w:t>18 г.</w:t>
      </w:r>
      <w:r>
        <w:rPr>
          <w:color w:val="404040" w:themeColor="text1" w:themeTint="BF"/>
          <w:sz w:val="28"/>
          <w:szCs w:val="28"/>
        </w:rPr>
        <w:t xml:space="preserve"> № 2</w:t>
      </w:r>
      <w:r>
        <w:rPr>
          <w:color w:val="404040" w:themeColor="text1" w:themeTint="BF"/>
          <w:sz w:val="28"/>
          <w:szCs w:val="28"/>
        </w:rPr>
        <w:t>2</w:t>
      </w:r>
      <w:r>
        <w:rPr>
          <w:color w:val="404040" w:themeColor="text1" w:themeTint="BF"/>
          <w:sz w:val="28"/>
          <w:szCs w:val="28"/>
        </w:rPr>
        <w:t xml:space="preserve"> «Об утверждении Методики прогнозирования поступлений доходов</w:t>
      </w:r>
      <w:r>
        <w:rPr>
          <w:color w:val="404040" w:themeColor="text1" w:themeTint="BF"/>
          <w:sz w:val="28"/>
          <w:szCs w:val="28"/>
        </w:rPr>
        <w:t xml:space="preserve"> в бюджет, главным администратором которых является </w:t>
      </w:r>
      <w:r>
        <w:rPr>
          <w:color w:val="404040" w:themeColor="text1" w:themeTint="BF"/>
          <w:sz w:val="28"/>
          <w:szCs w:val="28"/>
        </w:rPr>
        <w:lastRenderedPageBreak/>
        <w:t>администрация Согдинского сельского поселения Верхнебуреинского муниципального района» изложив е</w:t>
      </w:r>
      <w:r>
        <w:rPr>
          <w:color w:val="404040" w:themeColor="text1" w:themeTint="BF"/>
          <w:sz w:val="28"/>
          <w:szCs w:val="28"/>
        </w:rPr>
        <w:t>е</w:t>
      </w:r>
      <w:r>
        <w:rPr>
          <w:color w:val="404040" w:themeColor="text1" w:themeTint="BF"/>
          <w:sz w:val="28"/>
          <w:szCs w:val="28"/>
        </w:rPr>
        <w:t xml:space="preserve"> в новой редакции согласно приложению</w:t>
      </w:r>
      <w:r w:rsidR="00CF37DC"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к настоящему постановлению.    </w:t>
      </w:r>
    </w:p>
    <w:p w:rsidR="008E315D" w:rsidRDefault="00760A80">
      <w:pPr>
        <w:spacing w:line="360" w:lineRule="auto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2. Контроль за исполнением настоящего</w:t>
      </w:r>
      <w:r>
        <w:rPr>
          <w:color w:val="404040" w:themeColor="text1" w:themeTint="BF"/>
          <w:sz w:val="28"/>
          <w:szCs w:val="28"/>
        </w:rPr>
        <w:t xml:space="preserve"> постановления оставляю за собой.</w:t>
      </w:r>
    </w:p>
    <w:p w:rsidR="008E315D" w:rsidRDefault="00760A80">
      <w:pPr>
        <w:spacing w:line="360" w:lineRule="auto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3.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Настоящее постановление вступает в силу с </w:t>
      </w:r>
      <w:r>
        <w:rPr>
          <w:color w:val="404040" w:themeColor="text1" w:themeTint="BF"/>
          <w:sz w:val="28"/>
          <w:szCs w:val="28"/>
        </w:rPr>
        <w:t>«0</w:t>
      </w:r>
      <w:r>
        <w:rPr>
          <w:color w:val="404040" w:themeColor="text1" w:themeTint="BF"/>
          <w:sz w:val="28"/>
          <w:szCs w:val="28"/>
        </w:rPr>
        <w:t>1</w:t>
      </w:r>
      <w:r>
        <w:rPr>
          <w:color w:val="404040" w:themeColor="text1" w:themeTint="BF"/>
          <w:sz w:val="28"/>
          <w:szCs w:val="28"/>
        </w:rPr>
        <w:t>»</w:t>
      </w:r>
      <w:r>
        <w:rPr>
          <w:color w:val="404040" w:themeColor="text1" w:themeTint="BF"/>
          <w:sz w:val="28"/>
          <w:szCs w:val="28"/>
        </w:rPr>
        <w:t xml:space="preserve"> января 2022 года и подлежит официальному опубликованию (обнародованию).</w:t>
      </w:r>
    </w:p>
    <w:p w:rsidR="008E315D" w:rsidRDefault="008E315D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760A80">
      <w:pPr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Глава сельского поселения</w:t>
      </w:r>
      <w:r>
        <w:rPr>
          <w:color w:val="404040" w:themeColor="text1" w:themeTint="BF"/>
          <w:sz w:val="28"/>
          <w:szCs w:val="28"/>
        </w:rPr>
        <w:tab/>
      </w:r>
      <w:r>
        <w:rPr>
          <w:color w:val="404040" w:themeColor="text1" w:themeTint="BF"/>
          <w:sz w:val="28"/>
          <w:szCs w:val="28"/>
        </w:rPr>
        <w:tab/>
      </w:r>
      <w:r>
        <w:rPr>
          <w:color w:val="404040" w:themeColor="text1" w:themeTint="BF"/>
          <w:sz w:val="28"/>
          <w:szCs w:val="28"/>
        </w:rPr>
        <w:tab/>
      </w:r>
      <w:r>
        <w:rPr>
          <w:color w:val="404040" w:themeColor="text1" w:themeTint="BF"/>
          <w:sz w:val="28"/>
          <w:szCs w:val="28"/>
        </w:rPr>
        <w:tab/>
        <w:t xml:space="preserve">                        </w:t>
      </w:r>
      <w:r>
        <w:rPr>
          <w:color w:val="404040" w:themeColor="text1" w:themeTint="BF"/>
          <w:sz w:val="28"/>
          <w:szCs w:val="28"/>
        </w:rPr>
        <w:t xml:space="preserve">       </w:t>
      </w:r>
      <w:r>
        <w:rPr>
          <w:color w:val="404040" w:themeColor="text1" w:themeTint="BF"/>
          <w:sz w:val="28"/>
          <w:szCs w:val="28"/>
        </w:rPr>
        <w:t>Е.М.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>Р</w:t>
      </w:r>
      <w:r>
        <w:rPr>
          <w:color w:val="404040" w:themeColor="text1" w:themeTint="BF"/>
          <w:sz w:val="28"/>
          <w:szCs w:val="28"/>
        </w:rPr>
        <w:t>е</w:t>
      </w:r>
      <w:r>
        <w:rPr>
          <w:color w:val="404040" w:themeColor="text1" w:themeTint="BF"/>
          <w:sz w:val="28"/>
          <w:szCs w:val="28"/>
        </w:rPr>
        <w:t>пина</w:t>
      </w: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6"/>
          <w:szCs w:val="26"/>
        </w:rPr>
      </w:pPr>
    </w:p>
    <w:p w:rsidR="008E315D" w:rsidRDefault="008E315D">
      <w:pPr>
        <w:jc w:val="both"/>
        <w:rPr>
          <w:color w:val="404040" w:themeColor="text1" w:themeTint="BF"/>
          <w:sz w:val="26"/>
          <w:szCs w:val="26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p w:rsidR="00CF37DC" w:rsidRDefault="00CF37DC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</w:p>
    <w:p w:rsidR="00CF37DC" w:rsidRDefault="00CF37DC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</w:p>
    <w:p w:rsidR="008E315D" w:rsidRDefault="00760A80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lastRenderedPageBreak/>
        <w:t>Приложение</w:t>
      </w:r>
    </w:p>
    <w:p w:rsidR="008E315D" w:rsidRDefault="00760A80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 xml:space="preserve">  к </w:t>
      </w:r>
      <w:r>
        <w:rPr>
          <w:color w:val="404040" w:themeColor="text1" w:themeTint="BF"/>
        </w:rPr>
        <w:t>п</w:t>
      </w:r>
      <w:r>
        <w:rPr>
          <w:color w:val="404040" w:themeColor="text1" w:themeTint="BF"/>
        </w:rPr>
        <w:t>остановлению администрации</w:t>
      </w:r>
    </w:p>
    <w:p w:rsidR="008E315D" w:rsidRDefault="00760A80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 xml:space="preserve">Согдинского сельского поселения </w:t>
      </w:r>
    </w:p>
    <w:p w:rsidR="008E315D" w:rsidRDefault="00760A80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 xml:space="preserve">от </w:t>
      </w:r>
      <w:r>
        <w:rPr>
          <w:color w:val="404040" w:themeColor="text1" w:themeTint="BF"/>
        </w:rPr>
        <w:t>15</w:t>
      </w:r>
      <w:r>
        <w:rPr>
          <w:color w:val="404040" w:themeColor="text1" w:themeTint="BF"/>
        </w:rPr>
        <w:t>.10.202</w:t>
      </w:r>
      <w:r>
        <w:rPr>
          <w:color w:val="404040" w:themeColor="text1" w:themeTint="BF"/>
        </w:rPr>
        <w:t>1</w:t>
      </w:r>
      <w:r>
        <w:rPr>
          <w:color w:val="404040" w:themeColor="text1" w:themeTint="BF"/>
        </w:rPr>
        <w:t xml:space="preserve"> № </w:t>
      </w:r>
      <w:r>
        <w:rPr>
          <w:color w:val="404040" w:themeColor="text1" w:themeTint="BF"/>
        </w:rPr>
        <w:t>34</w:t>
      </w:r>
    </w:p>
    <w:p w:rsidR="008E315D" w:rsidRDefault="008E315D">
      <w:pPr>
        <w:autoSpaceDE w:val="0"/>
        <w:autoSpaceDN w:val="0"/>
        <w:adjustRightInd w:val="0"/>
        <w:jc w:val="both"/>
        <w:rPr>
          <w:color w:val="404040" w:themeColor="text1" w:themeTint="BF"/>
          <w:sz w:val="26"/>
          <w:szCs w:val="26"/>
        </w:rPr>
      </w:pPr>
    </w:p>
    <w:p w:rsidR="008E315D" w:rsidRDefault="00760A80">
      <w:pPr>
        <w:pStyle w:val="22"/>
        <w:shd w:val="clear" w:color="auto" w:fill="auto"/>
        <w:spacing w:after="0" w:line="235" w:lineRule="exact"/>
        <w:ind w:firstLine="0"/>
        <w:jc w:val="center"/>
        <w:rPr>
          <w:color w:val="404040" w:themeColor="text1" w:themeTint="BF"/>
        </w:rPr>
      </w:pPr>
      <w:r>
        <w:rPr>
          <w:color w:val="404040" w:themeColor="text1" w:themeTint="BF"/>
        </w:rPr>
        <w:t>МЕТОДИКА</w:t>
      </w:r>
    </w:p>
    <w:p w:rsidR="008E315D" w:rsidRDefault="00760A80">
      <w:pPr>
        <w:pStyle w:val="af3"/>
        <w:jc w:val="center"/>
        <w:rPr>
          <w:color w:val="404040" w:themeColor="text1" w:themeTint="BF"/>
        </w:rPr>
      </w:pPr>
      <w:r>
        <w:rPr>
          <w:color w:val="404040" w:themeColor="text1" w:themeTint="BF"/>
        </w:rPr>
        <w:t>прогнозирования поступлений доходов в бюджет,</w:t>
      </w:r>
    </w:p>
    <w:p w:rsidR="008E315D" w:rsidRDefault="00760A80">
      <w:pPr>
        <w:pStyle w:val="af3"/>
        <w:jc w:val="center"/>
        <w:rPr>
          <w:color w:val="404040" w:themeColor="text1" w:themeTint="BF"/>
          <w:szCs w:val="28"/>
        </w:rPr>
      </w:pPr>
      <w:r>
        <w:rPr>
          <w:color w:val="404040" w:themeColor="text1" w:themeTint="BF"/>
        </w:rPr>
        <w:t>главным администратором</w:t>
      </w:r>
      <w:r>
        <w:rPr>
          <w:color w:val="404040" w:themeColor="text1" w:themeTint="BF"/>
        </w:rPr>
        <w:t xml:space="preserve"> </w:t>
      </w:r>
      <w:r>
        <w:rPr>
          <w:color w:val="404040" w:themeColor="text1" w:themeTint="BF"/>
        </w:rPr>
        <w:t>которых является</w:t>
      </w:r>
      <w:r>
        <w:rPr>
          <w:color w:val="404040" w:themeColor="text1" w:themeTint="BF"/>
          <w:szCs w:val="28"/>
        </w:rPr>
        <w:t xml:space="preserve"> администрация</w:t>
      </w:r>
    </w:p>
    <w:p w:rsidR="008E315D" w:rsidRDefault="00760A80">
      <w:pPr>
        <w:pStyle w:val="af3"/>
        <w:jc w:val="center"/>
        <w:rPr>
          <w:color w:val="404040" w:themeColor="text1" w:themeTint="BF"/>
        </w:rPr>
      </w:pPr>
      <w:r>
        <w:rPr>
          <w:color w:val="404040" w:themeColor="text1" w:themeTint="BF"/>
          <w:szCs w:val="28"/>
        </w:rPr>
        <w:t>Согдинского сельского поселения</w:t>
      </w:r>
    </w:p>
    <w:p w:rsidR="008E315D" w:rsidRDefault="008E315D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8E315D" w:rsidRDefault="00760A80">
      <w:pPr>
        <w:autoSpaceDE w:val="0"/>
        <w:autoSpaceDN w:val="0"/>
        <w:adjustRightInd w:val="0"/>
        <w:ind w:firstLine="708"/>
        <w:outlineLvl w:val="1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1. Общие </w:t>
      </w:r>
      <w:r>
        <w:rPr>
          <w:color w:val="404040" w:themeColor="text1" w:themeTint="BF"/>
          <w:sz w:val="28"/>
          <w:szCs w:val="28"/>
        </w:rPr>
        <w:t>положения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outlineLvl w:val="1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Настоящая Методика разработана в соответствии со статьей 160.1 Бюджетного кодекса Российской Федерации, с Общими требованиями к мето</w:t>
      </w:r>
      <w:r>
        <w:rPr>
          <w:color w:val="404040" w:themeColor="text1" w:themeTint="BF"/>
          <w:sz w:val="28"/>
          <w:szCs w:val="28"/>
        </w:rPr>
        <w:softHyphen/>
        <w:t>дике прогнозирования поступлений доходов в бюджеты бюджетной системы Российской Федерации, утвержденными Постанов</w:t>
      </w:r>
      <w:r>
        <w:rPr>
          <w:color w:val="404040" w:themeColor="text1" w:themeTint="BF"/>
          <w:sz w:val="28"/>
          <w:szCs w:val="28"/>
        </w:rPr>
        <w:t>лением Правительства Рос</w:t>
      </w:r>
      <w:r>
        <w:rPr>
          <w:color w:val="404040" w:themeColor="text1" w:themeTint="BF"/>
          <w:sz w:val="28"/>
          <w:szCs w:val="28"/>
        </w:rPr>
        <w:softHyphen/>
        <w:t>сийской Федерации от 23 июня 2016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>г.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>№ 574</w:t>
      </w:r>
      <w:r>
        <w:rPr>
          <w:color w:val="404040" w:themeColor="text1" w:themeTint="BF"/>
          <w:sz w:val="28"/>
          <w:szCs w:val="28"/>
        </w:rPr>
        <w:t xml:space="preserve"> «</w:t>
      </w:r>
      <w:r>
        <w:rPr>
          <w:color w:val="404040" w:themeColor="text1" w:themeTint="BF"/>
          <w:sz w:val="28"/>
          <w:szCs w:val="28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>
        <w:rPr>
          <w:color w:val="404040" w:themeColor="text1" w:themeTint="BF"/>
          <w:sz w:val="28"/>
          <w:szCs w:val="28"/>
        </w:rPr>
        <w:t>»</w:t>
      </w:r>
      <w:r>
        <w:rPr>
          <w:color w:val="404040" w:themeColor="text1" w:themeTint="BF"/>
          <w:sz w:val="28"/>
          <w:szCs w:val="28"/>
        </w:rPr>
        <w:t>, и применяется для прогнози</w:t>
      </w:r>
      <w:r>
        <w:rPr>
          <w:color w:val="404040" w:themeColor="text1" w:themeTint="BF"/>
          <w:sz w:val="28"/>
          <w:szCs w:val="28"/>
        </w:rPr>
        <w:softHyphen/>
        <w:t xml:space="preserve">рования поступлений доходов в бюджет </w:t>
      </w:r>
      <w:r>
        <w:rPr>
          <w:color w:val="404040" w:themeColor="text1" w:themeTint="BF"/>
          <w:sz w:val="28"/>
          <w:szCs w:val="28"/>
        </w:rPr>
        <w:t>сельского поселения на очередной финансовый год и пла</w:t>
      </w:r>
      <w:r>
        <w:rPr>
          <w:color w:val="404040" w:themeColor="text1" w:themeTint="BF"/>
          <w:sz w:val="28"/>
          <w:szCs w:val="28"/>
        </w:rPr>
        <w:softHyphen/>
        <w:t>новый период в разрезе кодов классификации доходов, главным администрато</w:t>
      </w:r>
      <w:r>
        <w:rPr>
          <w:color w:val="404040" w:themeColor="text1" w:themeTint="BF"/>
          <w:sz w:val="28"/>
          <w:szCs w:val="28"/>
        </w:rPr>
        <w:softHyphen/>
        <w:t>ром которых является администрация Согдинского сельского поселения   Верхнебуреинского муниципального района.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>Главный администрат</w:t>
      </w:r>
      <w:r>
        <w:rPr>
          <w:color w:val="404040" w:themeColor="text1" w:themeTint="BF"/>
          <w:sz w:val="28"/>
          <w:szCs w:val="28"/>
        </w:rPr>
        <w:t>ор доходов разрабатывает методику прогнозирования по всем кодам классификации доходов, в отношении которых он осуществляет полномочия главного администратора доходов, и утверждает ее по согласованию с финансовым управлением Верхнебуреинского муниципального</w:t>
      </w:r>
      <w:r>
        <w:rPr>
          <w:color w:val="404040" w:themeColor="text1" w:themeTint="BF"/>
          <w:sz w:val="28"/>
          <w:szCs w:val="28"/>
        </w:rPr>
        <w:t xml:space="preserve"> района Хабаровского края.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outlineLvl w:val="1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</w:t>
      </w:r>
      <w:r>
        <w:rPr>
          <w:color w:val="404040" w:themeColor="text1" w:themeTint="BF"/>
          <w:sz w:val="28"/>
          <w:szCs w:val="28"/>
        </w:rPr>
        <w:t>2.</w:t>
      </w:r>
      <w:r>
        <w:rPr>
          <w:color w:val="404040" w:themeColor="text1" w:themeTint="BF"/>
          <w:sz w:val="28"/>
          <w:szCs w:val="28"/>
        </w:rPr>
        <w:t xml:space="preserve"> Методика прогнозирования разработана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</w:t>
      </w:r>
      <w:r>
        <w:rPr>
          <w:color w:val="404040" w:themeColor="text1" w:themeTint="BF"/>
          <w:sz w:val="28"/>
          <w:szCs w:val="28"/>
        </w:rPr>
        <w:t>ания предусматривает в том числе использование данных о фактических поступлениях доходов за истекшие месяцы этого года с описанием алгоритма их использования (в том числе увеличение или уменьшение прогноза доходов на сумму корректировки, рассчитываемой с у</w:t>
      </w:r>
      <w:r>
        <w:rPr>
          <w:color w:val="404040" w:themeColor="text1" w:themeTint="BF"/>
          <w:sz w:val="28"/>
          <w:szCs w:val="28"/>
        </w:rPr>
        <w:t>четом данных о фактических поступлениях доходов, уточнение прогнозируемых значений показателей, используемых для расчета прогнозного объема поступлений, с учетом их фактических значений).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outlineLvl w:val="1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</w:t>
      </w:r>
      <w:r>
        <w:rPr>
          <w:color w:val="404040" w:themeColor="text1" w:themeTint="BF"/>
          <w:sz w:val="28"/>
          <w:szCs w:val="28"/>
        </w:rPr>
        <w:t>3.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 Методика прогнозирования разрабатывается по каждому виду (или </w:t>
      </w:r>
      <w:r>
        <w:rPr>
          <w:color w:val="404040" w:themeColor="text1" w:themeTint="BF"/>
          <w:sz w:val="28"/>
          <w:szCs w:val="28"/>
        </w:rPr>
        <w:t>по решению главного администратора доходов - подвиду) доходов (далее - вид доходов) по форме и содержит: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наименование вида доходов и соответствующий код бюджетной классификации Российской Федерации;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0" w:name="P56"/>
      <w:bookmarkEnd w:id="0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б) описание показателей, используемых для расчета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прогнозного объема поступлений по каждому виду доходов, с указанием алгоритма определения значения (источника данных) для соответствующего показателя (включая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корректирующие показатели);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1" w:name="P58"/>
      <w:bookmarkEnd w:id="1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в) характеристику метода расчета прогнозного объема поступлений по ка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ждому виду доходов. Для каждого вида доходов применяется один из следующих методов (комбинация следующих методов) расчета: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прямой расчет, основанный на непосредственном использовании прогнозных значений объемных и стоимостных показателей, уровней ставок 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других показ</w:t>
      </w:r>
      <w:r w:rsidR="00CF37D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ателей, определяющих </w:t>
      </w:r>
      <w:proofErr w:type="gramStart"/>
      <w:r w:rsidR="00CF37D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прогнозный</w:t>
      </w:r>
      <w:proofErr w:type="gramEnd"/>
      <w:r w:rsidR="00CF37D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объем поступлений прогнозируемого вида доходов;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усреднение - расчет на основании усреднения годовых объемов доходов бюджета сельского поселения не менее чем за 3 года или за весь период поступления соответствующе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го вида доходов в случае, если он не превышает 3 года;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 бюджета сельского поселения;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экстраполяция - расчет, осуще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ствляемый на основании имеющихся данных о тенденциях изменения поступлений в предшествующие периоды;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иной способ, который должен быть описан и обоснован в методике прогнозирования;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г) описание фактического алгоритма (и (или) формулу) расчета прогнозируемог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объема поступлений в бюджет сельского поселения.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1.4. Методика прогнозирования в случаях, когда прогноз соответствующего вида доходов предусматривает использование показателей социально-экономического развития, основывается на показателях прогноза социал</w:t>
      </w:r>
      <w:r>
        <w:rPr>
          <w:color w:val="404040" w:themeColor="text1" w:themeTint="BF"/>
          <w:sz w:val="28"/>
          <w:szCs w:val="28"/>
        </w:rPr>
        <w:t>ьно-экономического развития администрации Согдинского сельского поселения на среднесрочный период, разработанного администрацией Согдинского сельского поселения (далее - показатели прогноза социально-экономического развития).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1.5. Для расчета прогнозируемо</w:t>
      </w:r>
      <w:r>
        <w:rPr>
          <w:color w:val="404040" w:themeColor="text1" w:themeTint="BF"/>
          <w:sz w:val="28"/>
          <w:szCs w:val="28"/>
        </w:rPr>
        <w:t>го объема налоговых доходов,</w:t>
      </w:r>
      <w:r>
        <w:rPr>
          <w:color w:val="404040" w:themeColor="text1" w:themeTint="BF"/>
          <w:sz w:val="28"/>
          <w:szCs w:val="28"/>
        </w:rPr>
        <w:t xml:space="preserve"> при разработке методики прогнозирования: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а) применяется метод прямого расчета;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1.6. Для расчета прогнозируемого объема прочих доходов при разработке методики прогнозирования: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а) в части доходов от предоставления имущества, нах</w:t>
      </w:r>
      <w:r>
        <w:rPr>
          <w:color w:val="404040" w:themeColor="text1" w:themeTint="BF"/>
          <w:sz w:val="28"/>
          <w:szCs w:val="28"/>
        </w:rPr>
        <w:t>одящегося в</w:t>
      </w:r>
      <w:r>
        <w:rPr>
          <w:color w:val="404040" w:themeColor="text1" w:themeTint="BF"/>
          <w:sz w:val="28"/>
          <w:szCs w:val="28"/>
        </w:rPr>
        <w:t xml:space="preserve"> муниципальной собственности, в аренду: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применяется метод прямого расчета;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>алгоритм расчета прогнозных показателей соответствующего вида доходов основывается на данных о размере площади сдаваемых объектов, ставке арендной платы и динамике отдел</w:t>
      </w:r>
      <w:r>
        <w:rPr>
          <w:color w:val="404040" w:themeColor="text1" w:themeTint="BF"/>
          <w:sz w:val="28"/>
          <w:szCs w:val="28"/>
        </w:rPr>
        <w:t>ьных показателей прогноза социально-экономического развития, если иное не предусмотрено договором аренды;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договоры, заключенные (планируемые к заключению) с арендаторами, являются источником данных о сдаваемой в аренду площади и ставке арендной платы;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б) в</w:t>
      </w:r>
      <w:r>
        <w:rPr>
          <w:color w:val="404040" w:themeColor="text1" w:themeTint="BF"/>
          <w:sz w:val="28"/>
          <w:szCs w:val="28"/>
        </w:rPr>
        <w:t xml:space="preserve"> части доходов, полученных в результате применения мер гражданско-правовой, административной и уголовной ответственности, в том числе штрафов, конфискаций и компенсаций, а также средств, полученных в возмещение вреда, причиненного публично-правовому образо</w:t>
      </w:r>
      <w:r>
        <w:rPr>
          <w:color w:val="404040" w:themeColor="text1" w:themeTint="BF"/>
          <w:sz w:val="28"/>
          <w:szCs w:val="28"/>
        </w:rPr>
        <w:t>ванию, и иных сумм принудительного изъятия (платежей):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bookmarkStart w:id="2" w:name="P104"/>
      <w:bookmarkEnd w:id="2"/>
      <w:r>
        <w:rPr>
          <w:color w:val="404040" w:themeColor="text1" w:themeTint="BF"/>
          <w:sz w:val="28"/>
          <w:szCs w:val="28"/>
        </w:rPr>
        <w:t>в случае, если фиксированные размеры штрафов и иных сумм принудительного изъятия (платежей) в денежном выражении или их диапазоны установлены законодательно и есть возможность получения соответствующих</w:t>
      </w:r>
      <w:r>
        <w:rPr>
          <w:color w:val="404040" w:themeColor="text1" w:themeTint="BF"/>
          <w:sz w:val="28"/>
          <w:szCs w:val="28"/>
        </w:rPr>
        <w:t xml:space="preserve"> статистических данных о количестве наложенных штрафов и иных сумм принудительного изъятия (платежей), применяется метод прямого расчета (по видам правонарушений и с учетом размеров платежей);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определение прогнозного количества наложенных штрафов и иных су</w:t>
      </w:r>
      <w:r>
        <w:rPr>
          <w:color w:val="404040" w:themeColor="text1" w:themeTint="BF"/>
          <w:sz w:val="28"/>
          <w:szCs w:val="28"/>
        </w:rPr>
        <w:t>мм принудительного изъятия (платежей) по каждому виду правонарушений, закрепленному в законодательстве Российской Федерации, основывается на статистических данных не менее чем за 3 года или за весь период закрепления в законодательстве Российской Федерации</w:t>
      </w:r>
      <w:r>
        <w:rPr>
          <w:color w:val="404040" w:themeColor="text1" w:themeTint="BF"/>
          <w:sz w:val="28"/>
          <w:szCs w:val="28"/>
        </w:rPr>
        <w:t xml:space="preserve"> в случае, если этот период не превышает 3 лет;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размеры штрафов и иных сумм принудительного изъятия (платежей) по каждому виду правонарушений соответствуют положениям нормативных правовых актов муниципального образования с учетом изменений, запланированных</w:t>
      </w:r>
      <w:r>
        <w:rPr>
          <w:color w:val="404040" w:themeColor="text1" w:themeTint="BF"/>
          <w:sz w:val="28"/>
          <w:szCs w:val="28"/>
        </w:rPr>
        <w:t xml:space="preserve"> на очередной финансовый год и плановый период;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в остальных случаях, кроме случая, указанного в </w:t>
      </w:r>
      <w:hyperlink w:anchor="P104" w:history="1">
        <w:r>
          <w:rPr>
            <w:color w:val="404040" w:themeColor="text1" w:themeTint="BF"/>
            <w:sz w:val="28"/>
            <w:szCs w:val="28"/>
          </w:rPr>
          <w:t>абзаце втором</w:t>
        </w:r>
      </w:hyperlink>
      <w:r>
        <w:rPr>
          <w:color w:val="404040" w:themeColor="text1" w:themeTint="BF"/>
          <w:sz w:val="28"/>
          <w:szCs w:val="28"/>
        </w:rPr>
        <w:t xml:space="preserve"> настоящего подпункта, применяется один из методов (комбинация методов), указанных в </w:t>
      </w:r>
      <w:hyperlink w:anchor="P58" w:history="1">
        <w:r>
          <w:rPr>
            <w:color w:val="404040" w:themeColor="text1" w:themeTint="BF"/>
            <w:sz w:val="28"/>
            <w:szCs w:val="28"/>
          </w:rPr>
          <w:t>подпункт</w:t>
        </w:r>
        <w:r>
          <w:rPr>
            <w:color w:val="404040" w:themeColor="text1" w:themeTint="BF"/>
            <w:sz w:val="28"/>
            <w:szCs w:val="28"/>
          </w:rPr>
          <w:t xml:space="preserve"> </w:t>
        </w:r>
        <w:r>
          <w:rPr>
            <w:color w:val="404040" w:themeColor="text1" w:themeTint="BF"/>
            <w:sz w:val="28"/>
            <w:szCs w:val="28"/>
          </w:rPr>
          <w:t>«в</w:t>
        </w:r>
        <w:r>
          <w:rPr>
            <w:color w:val="404040" w:themeColor="text1" w:themeTint="BF"/>
            <w:sz w:val="28"/>
            <w:szCs w:val="28"/>
          </w:rPr>
          <w:t>»</w:t>
        </w:r>
        <w:r>
          <w:rPr>
            <w:color w:val="404040" w:themeColor="text1" w:themeTint="BF"/>
            <w:sz w:val="28"/>
            <w:szCs w:val="28"/>
          </w:rPr>
          <w:t xml:space="preserve"> пункт</w:t>
        </w:r>
        <w:r>
          <w:rPr>
            <w:color w:val="404040" w:themeColor="text1" w:themeTint="BF"/>
            <w:sz w:val="28"/>
            <w:szCs w:val="28"/>
          </w:rPr>
          <w:t>а 1.3</w:t>
        </w:r>
      </w:hyperlink>
      <w:r>
        <w:rPr>
          <w:color w:val="404040" w:themeColor="text1" w:themeTint="BF"/>
          <w:sz w:val="28"/>
          <w:szCs w:val="28"/>
        </w:rPr>
        <w:t xml:space="preserve"> настоящего документа.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1.7. Для исчисления безвозмездных поступлений от других бюджетов бюджетной системы Российской Федерации при разработке методики прогнозирования ожидаемый объем безвозмездных поступлений определяется на основании объема расход</w:t>
      </w:r>
      <w:r>
        <w:rPr>
          <w:color w:val="404040" w:themeColor="text1" w:themeTint="BF"/>
          <w:sz w:val="28"/>
          <w:szCs w:val="28"/>
        </w:rPr>
        <w:t xml:space="preserve">ов соответствующего бюджета бюджетной системы Российской Федерации в случае, если такой объем расходов определен. В иных случаях прогнозирование может осуществляться в соответствии с положениями, предусмотренными </w:t>
      </w:r>
      <w:hyperlink w:anchor="P52" w:history="1">
        <w:r>
          <w:rPr>
            <w:color w:val="404040" w:themeColor="text1" w:themeTint="BF"/>
            <w:sz w:val="28"/>
            <w:szCs w:val="28"/>
          </w:rPr>
          <w:t>пунктами 1.3</w:t>
        </w:r>
      </w:hyperlink>
      <w:r>
        <w:rPr>
          <w:color w:val="404040" w:themeColor="text1" w:themeTint="BF"/>
          <w:sz w:val="28"/>
          <w:szCs w:val="28"/>
        </w:rPr>
        <w:t xml:space="preserve"> – </w:t>
      </w:r>
      <w:hyperlink w:anchor="P72" w:history="1">
        <w:r>
          <w:rPr>
            <w:color w:val="404040" w:themeColor="text1" w:themeTint="BF"/>
            <w:sz w:val="28"/>
            <w:szCs w:val="28"/>
          </w:rPr>
          <w:t>1.4</w:t>
        </w:r>
      </w:hyperlink>
      <w:r>
        <w:rPr>
          <w:color w:val="404040" w:themeColor="text1" w:themeTint="BF"/>
          <w:sz w:val="28"/>
          <w:szCs w:val="28"/>
        </w:rPr>
        <w:t xml:space="preserve"> настоящего документа.</w:t>
      </w:r>
    </w:p>
    <w:p w:rsidR="008E315D" w:rsidRDefault="00760A80">
      <w:pPr>
        <w:widowControl w:val="0"/>
        <w:autoSpaceDE w:val="0"/>
        <w:autoSpaceDN w:val="0"/>
        <w:spacing w:before="22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 xml:space="preserve">1.8. Разработка методики прогнозирования по видам доходов, не указанным в настоящем документе, осуществляется в соответствии с </w:t>
      </w:r>
      <w:hyperlink w:anchor="P52" w:history="1">
        <w:r>
          <w:rPr>
            <w:color w:val="404040" w:themeColor="text1" w:themeTint="BF"/>
            <w:sz w:val="28"/>
            <w:szCs w:val="28"/>
          </w:rPr>
          <w:t>пунктами 1.3</w:t>
        </w:r>
      </w:hyperlink>
      <w:r>
        <w:rPr>
          <w:color w:val="404040" w:themeColor="text1" w:themeTint="BF"/>
          <w:sz w:val="28"/>
          <w:szCs w:val="28"/>
        </w:rPr>
        <w:t xml:space="preserve"> – 1.</w:t>
      </w:r>
      <w:hyperlink w:anchor="P72" w:history="1">
        <w:r>
          <w:rPr>
            <w:color w:val="404040" w:themeColor="text1" w:themeTint="BF"/>
            <w:sz w:val="28"/>
            <w:szCs w:val="28"/>
          </w:rPr>
          <w:t>4</w:t>
        </w:r>
      </w:hyperlink>
      <w:r>
        <w:rPr>
          <w:color w:val="404040" w:themeColor="text1" w:themeTint="BF"/>
          <w:sz w:val="28"/>
          <w:szCs w:val="28"/>
        </w:rPr>
        <w:t xml:space="preserve"> настоящего доку</w:t>
      </w:r>
      <w:r>
        <w:rPr>
          <w:color w:val="404040" w:themeColor="text1" w:themeTint="BF"/>
          <w:sz w:val="28"/>
          <w:szCs w:val="28"/>
        </w:rPr>
        <w:t>мента.</w:t>
      </w:r>
    </w:p>
    <w:p w:rsidR="008E315D" w:rsidRDefault="00760A80">
      <w:pPr>
        <w:widowControl w:val="0"/>
        <w:autoSpaceDE w:val="0"/>
        <w:autoSpaceDN w:val="0"/>
        <w:spacing w:before="220"/>
        <w:jc w:val="center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2. </w:t>
      </w:r>
      <w:r>
        <w:rPr>
          <w:color w:val="404040" w:themeColor="text1" w:themeTint="BF"/>
          <w:sz w:val="28"/>
          <w:szCs w:val="28"/>
        </w:rPr>
        <w:t>Налоговые доходы</w:t>
      </w:r>
    </w:p>
    <w:p w:rsidR="008E315D" w:rsidRDefault="00760A80">
      <w:pPr>
        <w:pStyle w:val="ConsPlusNormal"/>
        <w:spacing w:before="220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2.1. 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действий по КБК код БК 806 1 08 04020 01 0000 110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ины в прогнозируемом финансовом году по следующей формуле:</w:t>
      </w:r>
    </w:p>
    <w:p w:rsidR="008E315D" w:rsidRDefault="00760A80">
      <w:pPr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Пгос</w:t>
      </w:r>
      <w:proofErr w:type="spellEnd"/>
      <w:r>
        <w:rPr>
          <w:color w:val="404040" w:themeColor="text1" w:themeTint="BF"/>
          <w:sz w:val="28"/>
          <w:szCs w:val="28"/>
        </w:rPr>
        <w:t xml:space="preserve"> = Ф * </w:t>
      </w:r>
      <w:proofErr w:type="spellStart"/>
      <w:r>
        <w:rPr>
          <w:color w:val="404040" w:themeColor="text1" w:themeTint="BF"/>
          <w:sz w:val="28"/>
          <w:szCs w:val="28"/>
        </w:rPr>
        <w:t>Кп</w:t>
      </w:r>
      <w:proofErr w:type="spellEnd"/>
      <w:r>
        <w:rPr>
          <w:color w:val="404040" w:themeColor="text1" w:themeTint="BF"/>
          <w:sz w:val="28"/>
          <w:szCs w:val="28"/>
        </w:rPr>
        <w:t xml:space="preserve"> + Д, где</w:t>
      </w:r>
    </w:p>
    <w:p w:rsidR="008E315D" w:rsidRDefault="00760A80">
      <w:pPr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Пгос</w:t>
      </w:r>
      <w:proofErr w:type="spellEnd"/>
      <w:r>
        <w:rPr>
          <w:color w:val="404040" w:themeColor="text1" w:themeTint="BF"/>
          <w:sz w:val="28"/>
          <w:szCs w:val="28"/>
        </w:rPr>
        <w:t xml:space="preserve"> – прогнозируемая сумма государственной пошлины, поступающая в бюджет сельского поселения, на очередной финансовый год;</w:t>
      </w:r>
    </w:p>
    <w:p w:rsidR="008E315D" w:rsidRDefault="00760A80">
      <w:pPr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Ф - фактические поступления государственной </w:t>
      </w:r>
      <w:r>
        <w:rPr>
          <w:color w:val="404040" w:themeColor="text1" w:themeTint="BF"/>
          <w:sz w:val="28"/>
          <w:szCs w:val="28"/>
        </w:rPr>
        <w:t>пошлины в бюджет сельского поселения в отчетном году;</w:t>
      </w:r>
    </w:p>
    <w:p w:rsidR="008E315D" w:rsidRDefault="00760A80">
      <w:pPr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Кп</w:t>
      </w:r>
      <w:proofErr w:type="spellEnd"/>
      <w:r>
        <w:rPr>
          <w:color w:val="404040" w:themeColor="text1" w:themeTint="BF"/>
          <w:sz w:val="28"/>
          <w:szCs w:val="28"/>
        </w:rPr>
        <w:t xml:space="preserve"> - коэффициент, характеризующий динамику поступлений в текущем году по сравнению с отчетным годом;</w:t>
      </w:r>
    </w:p>
    <w:p w:rsidR="008E315D" w:rsidRDefault="00760A80">
      <w:pPr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Д - дополнительные (+) или выпадающие (-) доходы бюджета поселения по государственной пошлине в прогн</w:t>
      </w:r>
      <w:r>
        <w:rPr>
          <w:color w:val="404040" w:themeColor="text1" w:themeTint="BF"/>
          <w:sz w:val="28"/>
          <w:szCs w:val="28"/>
        </w:rPr>
        <w:t>озируемом финансовом году, связанные с изменениями налогового и бюджетного законодательства.</w:t>
      </w:r>
    </w:p>
    <w:p w:rsidR="008E315D" w:rsidRDefault="00760A80">
      <w:pPr>
        <w:pStyle w:val="af9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t>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пления государственной пошлины на очередной финансовый год.</w:t>
      </w:r>
    </w:p>
    <w:p w:rsidR="008E315D" w:rsidRDefault="008E315D">
      <w:pPr>
        <w:autoSpaceDE w:val="0"/>
        <w:autoSpaceDN w:val="0"/>
        <w:adjustRightInd w:val="0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8E315D" w:rsidRDefault="00760A80">
      <w:pPr>
        <w:autoSpaceDE w:val="0"/>
        <w:autoSpaceDN w:val="0"/>
        <w:adjustRightInd w:val="0"/>
        <w:jc w:val="center"/>
        <w:outlineLvl w:val="1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3. </w:t>
      </w:r>
      <w:r>
        <w:rPr>
          <w:color w:val="404040" w:themeColor="text1" w:themeTint="BF"/>
          <w:sz w:val="28"/>
          <w:szCs w:val="28"/>
        </w:rPr>
        <w:t>Неналоговые доходы</w:t>
      </w:r>
    </w:p>
    <w:p w:rsidR="008E315D" w:rsidRDefault="008E315D">
      <w:pPr>
        <w:autoSpaceDE w:val="0"/>
        <w:autoSpaceDN w:val="0"/>
        <w:adjustRightInd w:val="0"/>
        <w:ind w:left="708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8E315D" w:rsidRDefault="00760A80">
      <w:pPr>
        <w:pStyle w:val="Default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3.1. Д</w:t>
      </w:r>
      <w:r>
        <w:rPr>
          <w:color w:val="404040" w:themeColor="text1" w:themeTint="BF"/>
          <w:sz w:val="28"/>
          <w:szCs w:val="28"/>
          <w:shd w:val="clear" w:color="auto" w:fill="FFFFFF"/>
        </w:rPr>
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</w:t>
      </w:r>
      <w:r>
        <w:rPr>
          <w:color w:val="404040" w:themeColor="text1" w:themeTint="BF"/>
          <w:sz w:val="28"/>
          <w:szCs w:val="28"/>
          <w:shd w:val="clear" w:color="auto" w:fill="FFFFFF"/>
        </w:rPr>
        <w:t>ниципальных бюджетных и автономных учреждений)</w:t>
      </w:r>
      <w:r>
        <w:rPr>
          <w:bCs/>
          <w:color w:val="404040" w:themeColor="text1" w:themeTint="BF"/>
          <w:sz w:val="28"/>
          <w:szCs w:val="28"/>
        </w:rPr>
        <w:t xml:space="preserve"> (КБК 806 1 11 05035 10 0000 120), 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Источником данных о сдаваемой в аренду площади имущества и ставке арендной платы являются договоры, заключенные (планируемые к заключению) с арендаторами.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При формировании </w:t>
      </w:r>
      <w:r>
        <w:rPr>
          <w:color w:val="404040" w:themeColor="text1" w:themeTint="BF"/>
          <w:sz w:val="28"/>
          <w:szCs w:val="28"/>
        </w:rPr>
        <w:t>прогноза поступлений доходов от предоставления имущества, находящегося в государственной или муниципальной собственности, в аренду применяется метод прямого расчета.</w:t>
      </w:r>
    </w:p>
    <w:p w:rsidR="008E315D" w:rsidRDefault="00760A80">
      <w:pPr>
        <w:shd w:val="clear" w:color="auto" w:fill="FFFFFF"/>
        <w:spacing w:line="255" w:lineRule="atLeast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Основой расчета доходов от сдачи в аренду имущества, находящегося в собственности поселени</w:t>
      </w:r>
      <w:r>
        <w:rPr>
          <w:color w:val="404040" w:themeColor="text1" w:themeTint="BF"/>
          <w:sz w:val="28"/>
          <w:szCs w:val="28"/>
        </w:rPr>
        <w:t>я являются: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порядок исчисления и уплаты в бюджет поселения арендной платы за пользование находящимися в муниципальной собственности нежилыми </w:t>
      </w:r>
      <w:r>
        <w:rPr>
          <w:color w:val="404040" w:themeColor="text1" w:themeTint="BF"/>
          <w:sz w:val="28"/>
          <w:szCs w:val="28"/>
        </w:rPr>
        <w:lastRenderedPageBreak/>
        <w:t>зданиями, отдельными помещениями, строениями, сооружениями, установленный нормативными правовыми актами поселения;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ожидаемый объем поступлений арендной платы за имущество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</w:t>
      </w:r>
      <w:r>
        <w:rPr>
          <w:color w:val="404040" w:themeColor="text1" w:themeTint="BF"/>
          <w:sz w:val="28"/>
          <w:szCs w:val="28"/>
        </w:rPr>
        <w:t xml:space="preserve">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</w:t>
      </w:r>
      <w:r>
        <w:rPr>
          <w:color w:val="404040" w:themeColor="text1" w:themeTint="BF"/>
          <w:sz w:val="28"/>
          <w:szCs w:val="28"/>
        </w:rPr>
        <w:t>тором полугодии текущего финансового года;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информация о прогнозе объема выбытия (объема увеличения поступлений) арендной платы за имущество в очередном финансовом году (далее - объем выбытия (объем увеличения поступлений) арендной платы за имущество) в свя</w:t>
      </w:r>
      <w:r>
        <w:rPr>
          <w:color w:val="404040" w:themeColor="text1" w:themeTint="BF"/>
          <w:sz w:val="28"/>
          <w:szCs w:val="28"/>
        </w:rPr>
        <w:t>зи с планируемым уменьшением (увеличением) площадей, сдаваемых в аренду (на основании прогнозного Плана приватизации муниципального имущества на очередной финансовый год, выбытия (увеличения поступлений) имущества в связи с передачей полномочий, предоставл</w:t>
      </w:r>
      <w:r>
        <w:rPr>
          <w:color w:val="404040" w:themeColor="text1" w:themeTint="BF"/>
          <w:sz w:val="28"/>
          <w:szCs w:val="28"/>
        </w:rPr>
        <w:t>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 муниципального образования, и иных причин);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сведения о размере задолженности п</w:t>
      </w:r>
      <w:r>
        <w:rPr>
          <w:color w:val="404040" w:themeColor="text1" w:themeTint="BF"/>
          <w:sz w:val="28"/>
          <w:szCs w:val="28"/>
        </w:rPr>
        <w:t>о арендной плате за имущество на последнюю отчетную дату, в том числе возможную к взысканию;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информация о размере индекса инфляции, установленного Федеральным законом о федеральном бюджете на текущий год и плановый период (далее - Коэффициент-дефлятор);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Прогноз поступлений арендной платы за имущество в бюджет рассчитывается по формуле: 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(ПН </w:t>
      </w:r>
      <w:proofErr w:type="spellStart"/>
      <w:proofErr w:type="gram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>-</w:t>
      </w:r>
      <w:proofErr w:type="gramEnd"/>
      <w:r>
        <w:rPr>
          <w:color w:val="404040" w:themeColor="text1" w:themeTint="BF"/>
          <w:sz w:val="28"/>
          <w:szCs w:val="28"/>
        </w:rPr>
        <w:t xml:space="preserve"> ОР </w:t>
      </w:r>
      <w:proofErr w:type="spell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 xml:space="preserve">+ ОУ </w:t>
      </w:r>
      <w:proofErr w:type="spell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</w:rPr>
        <w:t xml:space="preserve"> - ОВ </w:t>
      </w:r>
      <w:proofErr w:type="spell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 xml:space="preserve">) х Кд + </w:t>
      </w:r>
      <w:proofErr w:type="spellStart"/>
      <w:r>
        <w:rPr>
          <w:color w:val="404040" w:themeColor="text1" w:themeTint="BF"/>
          <w:sz w:val="28"/>
          <w:szCs w:val="28"/>
        </w:rPr>
        <w:t>ПСЗ</w:t>
      </w:r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>где: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ПН </w:t>
      </w:r>
      <w:proofErr w:type="spellStart"/>
      <w:proofErr w:type="gram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>-</w:t>
      </w:r>
      <w:proofErr w:type="gramEnd"/>
      <w:r>
        <w:rPr>
          <w:color w:val="404040" w:themeColor="text1" w:themeTint="BF"/>
          <w:sz w:val="28"/>
          <w:szCs w:val="28"/>
        </w:rPr>
        <w:t xml:space="preserve"> ожидаемые поступления арендной платы за имущество;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ОР </w:t>
      </w:r>
      <w:proofErr w:type="spell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 </w:t>
      </w:r>
      <w:r>
        <w:rPr>
          <w:color w:val="404040" w:themeColor="text1" w:themeTint="BF"/>
          <w:sz w:val="28"/>
          <w:szCs w:val="28"/>
        </w:rPr>
        <w:t xml:space="preserve">- объем поступлений, носящих разовый </w:t>
      </w:r>
      <w:r>
        <w:rPr>
          <w:color w:val="404040" w:themeColor="text1" w:themeTint="BF"/>
          <w:sz w:val="28"/>
          <w:szCs w:val="28"/>
        </w:rPr>
        <w:t>характер;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ОУ </w:t>
      </w:r>
      <w:proofErr w:type="spellStart"/>
      <w:proofErr w:type="gram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>-</w:t>
      </w:r>
      <w:proofErr w:type="gramEnd"/>
      <w:r>
        <w:rPr>
          <w:color w:val="404040" w:themeColor="text1" w:themeTint="BF"/>
          <w:sz w:val="28"/>
          <w:szCs w:val="28"/>
        </w:rPr>
        <w:t xml:space="preserve"> объем увеличения поступлений арендной платы за имущество;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ОВ </w:t>
      </w:r>
      <w:proofErr w:type="spellStart"/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 </w:t>
      </w:r>
      <w:r>
        <w:rPr>
          <w:color w:val="404040" w:themeColor="text1" w:themeTint="BF"/>
          <w:sz w:val="28"/>
          <w:szCs w:val="28"/>
        </w:rPr>
        <w:t>- объем выбытия арендной платы за имущество;</w:t>
      </w:r>
    </w:p>
    <w:p w:rsidR="008E315D" w:rsidRDefault="00760A80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Кд - коэффициент –дефлятор;</w:t>
      </w:r>
    </w:p>
    <w:p w:rsidR="008E315D" w:rsidRDefault="00760A80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proofErr w:type="gramStart"/>
      <w:r>
        <w:rPr>
          <w:color w:val="404040" w:themeColor="text1" w:themeTint="BF"/>
          <w:sz w:val="28"/>
          <w:szCs w:val="28"/>
        </w:rPr>
        <w:t>ПСЗ</w:t>
      </w:r>
      <w:r>
        <w:rPr>
          <w:color w:val="404040" w:themeColor="text1" w:themeTint="BF"/>
          <w:sz w:val="28"/>
          <w:szCs w:val="28"/>
          <w:vertAlign w:val="superscript"/>
        </w:rPr>
        <w:t>апи</w:t>
      </w:r>
      <w:proofErr w:type="spell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>-</w:t>
      </w:r>
      <w:proofErr w:type="gramEnd"/>
      <w:r>
        <w:rPr>
          <w:color w:val="404040" w:themeColor="text1" w:themeTint="BF"/>
          <w:sz w:val="28"/>
          <w:szCs w:val="28"/>
          <w:vertAlign w:val="superscript"/>
        </w:rPr>
        <w:t xml:space="preserve">  </w:t>
      </w:r>
      <w:r>
        <w:rPr>
          <w:color w:val="404040" w:themeColor="text1" w:themeTint="BF"/>
          <w:sz w:val="28"/>
          <w:szCs w:val="28"/>
        </w:rPr>
        <w:t>прогнозируемая сумма поступлений задолженности прошлых лет.</w:t>
      </w:r>
    </w:p>
    <w:p w:rsidR="008E315D" w:rsidRDefault="00760A80">
      <w:pPr>
        <w:pStyle w:val="22"/>
        <w:shd w:val="clear" w:color="auto" w:fill="auto"/>
        <w:spacing w:after="0" w:line="317" w:lineRule="exact"/>
        <w:ind w:firstLine="78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Прогноз объема поступлени</w:t>
      </w:r>
      <w:r>
        <w:rPr>
          <w:color w:val="404040" w:themeColor="text1" w:themeTint="BF"/>
        </w:rPr>
        <w:t>й на плановый период принимается равным прогнозу объема данных поступлений на очередной фи</w:t>
      </w:r>
      <w:r>
        <w:rPr>
          <w:color w:val="404040" w:themeColor="text1" w:themeTint="BF"/>
        </w:rPr>
        <w:softHyphen/>
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</w:r>
    </w:p>
    <w:p w:rsidR="008E315D" w:rsidRDefault="008E315D">
      <w:pPr>
        <w:pStyle w:val="22"/>
        <w:shd w:val="clear" w:color="auto" w:fill="auto"/>
        <w:spacing w:after="0" w:line="317" w:lineRule="exact"/>
        <w:ind w:firstLine="780"/>
        <w:jc w:val="both"/>
        <w:rPr>
          <w:color w:val="404040" w:themeColor="text1" w:themeTint="BF"/>
        </w:rPr>
      </w:pPr>
    </w:p>
    <w:p w:rsidR="008E315D" w:rsidRDefault="00760A80">
      <w:pPr>
        <w:ind w:firstLine="708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3.2.</w:t>
      </w:r>
      <w:r>
        <w:rPr>
          <w:color w:val="404040" w:themeColor="text1" w:themeTint="BF"/>
          <w:sz w:val="28"/>
          <w:szCs w:val="28"/>
        </w:rPr>
        <w:t xml:space="preserve"> Штрафы, санкции, возмещение ущерба.</w:t>
      </w:r>
    </w:p>
    <w:p w:rsidR="008E315D" w:rsidRDefault="00760A80">
      <w:pPr>
        <w:autoSpaceDE w:val="0"/>
        <w:autoSpaceDN w:val="0"/>
        <w:adjustRightInd w:val="0"/>
        <w:jc w:val="both"/>
        <w:rPr>
          <w:rFonts w:eastAsiaTheme="minorHAnsi"/>
          <w:color w:val="404040" w:themeColor="text1" w:themeTint="BF"/>
          <w:sz w:val="28"/>
          <w:szCs w:val="28"/>
          <w:lang w:eastAsia="en-US"/>
        </w:rPr>
      </w:pPr>
      <w:r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         3.2.1.</w:t>
      </w:r>
      <w:r>
        <w:rPr>
          <w:snapToGrid w:val="0"/>
          <w:color w:val="404040" w:themeColor="text1" w:themeTint="BF"/>
          <w:sz w:val="28"/>
        </w:rPr>
        <w:t xml:space="preserve"> Иные штрафы, неустойки, пени, уплаченные в соответствии с законом или договором в случае неисполнения или ненадлежащего </w:t>
      </w:r>
      <w:r>
        <w:rPr>
          <w:snapToGrid w:val="0"/>
          <w:color w:val="404040" w:themeColor="text1" w:themeTint="BF"/>
          <w:sz w:val="28"/>
        </w:rPr>
        <w:lastRenderedPageBreak/>
        <w:t>исполнения обязательств перед муниципальным органом, (муниципальным казенным учреждением) сельского поселения</w:t>
      </w:r>
      <w:r>
        <w:rPr>
          <w:color w:val="404040" w:themeColor="text1" w:themeTint="BF"/>
          <w:sz w:val="28"/>
          <w:szCs w:val="28"/>
          <w:lang w:eastAsia="en-US"/>
        </w:rPr>
        <w:t xml:space="preserve"> КБК 806 </w:t>
      </w:r>
      <w:r>
        <w:rPr>
          <w:snapToGrid w:val="0"/>
          <w:color w:val="404040" w:themeColor="text1" w:themeTint="BF"/>
          <w:sz w:val="28"/>
        </w:rPr>
        <w:t xml:space="preserve">116 0709010 0000 </w:t>
      </w:r>
      <w:r>
        <w:rPr>
          <w:snapToGrid w:val="0"/>
          <w:color w:val="404040" w:themeColor="text1" w:themeTint="BF"/>
          <w:sz w:val="28"/>
        </w:rPr>
        <w:t>140</w:t>
      </w:r>
      <w:r>
        <w:rPr>
          <w:color w:val="404040" w:themeColor="text1" w:themeTint="BF"/>
          <w:sz w:val="28"/>
          <w:szCs w:val="28"/>
          <w:lang w:eastAsia="en-US"/>
        </w:rPr>
        <w:t xml:space="preserve"> (далее - административные штрафы), п</w:t>
      </w:r>
      <w:r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рогноз объема поступлений </w:t>
      </w:r>
      <w:r>
        <w:rPr>
          <w:snapToGrid w:val="0"/>
          <w:color w:val="404040" w:themeColor="text1" w:themeTint="BF"/>
          <w:sz w:val="28"/>
        </w:rPr>
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</w:t>
      </w:r>
      <w:r>
        <w:rPr>
          <w:snapToGrid w:val="0"/>
          <w:color w:val="404040" w:themeColor="text1" w:themeTint="BF"/>
          <w:sz w:val="28"/>
        </w:rPr>
        <w:t>ми предприятиями)</w:t>
      </w:r>
      <w:r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по КБК  806 1 16 10032 10 0000 140 (далее - </w:t>
      </w:r>
      <w:r>
        <w:rPr>
          <w:snapToGrid w:val="0"/>
          <w:color w:val="404040" w:themeColor="text1" w:themeTint="BF"/>
          <w:sz w:val="28"/>
        </w:rPr>
        <w:t>возмещение ущерба</w:t>
      </w:r>
      <w:r>
        <w:rPr>
          <w:rFonts w:eastAsia="Calibri"/>
          <w:color w:val="404040" w:themeColor="text1" w:themeTint="BF"/>
          <w:sz w:val="28"/>
          <w:szCs w:val="28"/>
          <w:lang w:eastAsia="en-US"/>
        </w:rPr>
        <w:t>),</w:t>
      </w:r>
      <w:r>
        <w:rPr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404040" w:themeColor="text1" w:themeTint="BF"/>
          <w:sz w:val="28"/>
          <w:szCs w:val="28"/>
          <w:lang w:eastAsia="en-US"/>
        </w:rPr>
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</w:t>
      </w:r>
      <w:r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</w:t>
      </w:r>
      <w:r>
        <w:rPr>
          <w:rFonts w:eastAsiaTheme="minorHAnsi"/>
          <w:color w:val="404040" w:themeColor="text1" w:themeTint="BF"/>
          <w:sz w:val="28"/>
          <w:szCs w:val="28"/>
          <w:lang w:eastAsia="en-US"/>
        </w:rPr>
        <w:t>исключением муниципального контракта, финансируемого за счет средств муниципального дорожного фонда)</w:t>
      </w:r>
    </w:p>
    <w:p w:rsidR="008E315D" w:rsidRDefault="00760A80">
      <w:pPr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  <w:lang w:eastAsia="en-US"/>
        </w:rPr>
        <w:t xml:space="preserve"> по КБК 806 </w:t>
      </w:r>
      <w:r>
        <w:rPr>
          <w:snapToGrid w:val="0"/>
          <w:color w:val="404040" w:themeColor="text1" w:themeTint="BF"/>
          <w:sz w:val="28"/>
        </w:rPr>
        <w:t>116 10061 10 0000 140</w:t>
      </w:r>
      <w:r>
        <w:rPr>
          <w:color w:val="404040" w:themeColor="text1" w:themeTint="BF"/>
          <w:sz w:val="28"/>
          <w:szCs w:val="28"/>
          <w:lang w:eastAsia="en-US"/>
        </w:rPr>
        <w:t xml:space="preserve">, </w:t>
      </w:r>
      <w:r>
        <w:rPr>
          <w:rFonts w:eastAsiaTheme="minorHAnsi"/>
          <w:color w:val="404040" w:themeColor="text1" w:themeTint="BF"/>
          <w:sz w:val="28"/>
          <w:szCs w:val="28"/>
          <w:lang w:eastAsia="en-US"/>
        </w:rPr>
        <w:t>платежи в целях возмещения убытков, причиненных уклонением от заключения с муниципальным органом сельского поселения (му</w:t>
      </w:r>
      <w:r>
        <w:rPr>
          <w:rFonts w:eastAsiaTheme="minorHAnsi"/>
          <w:color w:val="404040" w:themeColor="text1" w:themeTint="BF"/>
          <w:sz w:val="28"/>
          <w:szCs w:val="28"/>
          <w:lang w:eastAsia="en-US"/>
        </w:rPr>
        <w:t>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</w:t>
      </w:r>
      <w:r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о контрактной системе в сфере закупок товаров, работ, услуг для обеспечения государственных и муниципальных нужд по </w:t>
      </w:r>
      <w:r>
        <w:rPr>
          <w:color w:val="404040" w:themeColor="text1" w:themeTint="BF"/>
          <w:sz w:val="28"/>
          <w:szCs w:val="28"/>
          <w:lang w:eastAsia="en-US"/>
        </w:rPr>
        <w:t xml:space="preserve">КБК 806 </w:t>
      </w:r>
      <w:r>
        <w:rPr>
          <w:snapToGrid w:val="0"/>
          <w:color w:val="404040" w:themeColor="text1" w:themeTint="BF"/>
          <w:sz w:val="28"/>
        </w:rPr>
        <w:t>116 10062 10 0000 140</w:t>
      </w:r>
      <w:r>
        <w:rPr>
          <w:color w:val="404040" w:themeColor="text1" w:themeTint="BF"/>
          <w:sz w:val="28"/>
          <w:szCs w:val="28"/>
          <w:lang w:eastAsia="en-US"/>
        </w:rPr>
        <w:t>,</w:t>
      </w:r>
      <w:r>
        <w:rPr>
          <w:snapToGrid w:val="0"/>
          <w:color w:val="404040" w:themeColor="text1" w:themeTint="BF"/>
          <w:sz w:val="28"/>
        </w:rPr>
        <w:t xml:space="preserve"> платежи в целях возмещения ущерба при расторжении муниципального контракта, заключенного с муниципальным орг</w:t>
      </w:r>
      <w:r>
        <w:rPr>
          <w:snapToGrid w:val="0"/>
          <w:color w:val="404040" w:themeColor="text1" w:themeTint="BF"/>
          <w:sz w:val="28"/>
        </w:rPr>
        <w:t>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 КБК 806 116 1</w:t>
      </w:r>
      <w:r>
        <w:rPr>
          <w:snapToGrid w:val="0"/>
          <w:color w:val="404040" w:themeColor="text1" w:themeTint="BF"/>
          <w:sz w:val="28"/>
        </w:rPr>
        <w:t>0081 10 0000 140,</w:t>
      </w:r>
      <w:r>
        <w:rPr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snapToGrid w:val="0"/>
          <w:color w:val="404040" w:themeColor="text1" w:themeTint="BF"/>
          <w:sz w:val="28"/>
        </w:rPr>
        <w:t xml:space="preserve"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 КБК </w:t>
      </w:r>
      <w:r>
        <w:rPr>
          <w:snapToGrid w:val="0"/>
          <w:color w:val="404040" w:themeColor="text1" w:themeTint="BF"/>
          <w:sz w:val="28"/>
        </w:rPr>
        <w:t>806 116 10082 10 0000 140 ,</w:t>
      </w:r>
      <w:r>
        <w:rPr>
          <w:snapToGrid w:val="0"/>
          <w:color w:val="404040" w:themeColor="text1" w:themeTint="BF"/>
          <w:sz w:val="28"/>
          <w:szCs w:val="28"/>
        </w:rPr>
        <w:t>д</w:t>
      </w:r>
      <w:r>
        <w:rPr>
          <w:rFonts w:eastAsiaTheme="minorHAnsi"/>
          <w:color w:val="404040" w:themeColor="text1" w:themeTint="BF"/>
          <w:sz w:val="28"/>
          <w:szCs w:val="28"/>
          <w:lang w:eastAsia="en-US"/>
        </w:rPr>
        <w:t>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</w:t>
      </w:r>
      <w:r>
        <w:rPr>
          <w:rFonts w:eastAsiaTheme="minorHAnsi"/>
          <w:color w:val="404040" w:themeColor="text1" w:themeTint="BF"/>
          <w:szCs w:val="28"/>
          <w:lang w:eastAsia="en-US"/>
        </w:rPr>
        <w:t xml:space="preserve"> </w:t>
      </w:r>
      <w:r>
        <w:rPr>
          <w:b/>
          <w:color w:val="404040" w:themeColor="text1" w:themeTint="BF"/>
          <w:szCs w:val="28"/>
        </w:rPr>
        <w:t xml:space="preserve">КБК 806 1 16 10100 10 0000 140 </w:t>
      </w:r>
      <w:r>
        <w:rPr>
          <w:color w:val="404040" w:themeColor="text1" w:themeTint="BF"/>
          <w:sz w:val="28"/>
          <w:szCs w:val="28"/>
          <w:lang w:eastAsia="en-US"/>
        </w:rPr>
        <w:t xml:space="preserve">осуществляется методом </w:t>
      </w:r>
      <w:r>
        <w:rPr>
          <w:color w:val="404040" w:themeColor="text1" w:themeTint="BF"/>
          <w:sz w:val="28"/>
          <w:szCs w:val="28"/>
          <w:lang w:eastAsia="en-US"/>
        </w:rPr>
        <w:t>прямого расчета на основании количества административных правонарушений в раз</w:t>
      </w:r>
      <w:r>
        <w:rPr>
          <w:color w:val="404040" w:themeColor="text1" w:themeTint="BF"/>
          <w:sz w:val="28"/>
          <w:szCs w:val="28"/>
          <w:lang w:eastAsia="en-US"/>
        </w:rPr>
        <w:softHyphen/>
        <w:t>резе статьей Кодекса Российской Федерации об административных правона</w:t>
      </w:r>
      <w:r>
        <w:rPr>
          <w:color w:val="404040" w:themeColor="text1" w:themeTint="BF"/>
          <w:sz w:val="28"/>
          <w:szCs w:val="28"/>
          <w:lang w:eastAsia="en-US"/>
        </w:rPr>
        <w:softHyphen/>
        <w:t>рушениях (далее - КоАП РФ) и размеров административных штрафов за со</w:t>
      </w:r>
      <w:r>
        <w:rPr>
          <w:color w:val="404040" w:themeColor="text1" w:themeTint="BF"/>
          <w:sz w:val="28"/>
          <w:szCs w:val="28"/>
          <w:lang w:eastAsia="en-US"/>
        </w:rPr>
        <w:softHyphen/>
        <w:t>вершение административных правонарушени</w:t>
      </w:r>
      <w:r>
        <w:rPr>
          <w:color w:val="404040" w:themeColor="text1" w:themeTint="BF"/>
          <w:sz w:val="28"/>
          <w:szCs w:val="28"/>
          <w:lang w:eastAsia="en-US"/>
        </w:rPr>
        <w:t>й.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eastAsia="en-US"/>
        </w:rPr>
        <w:t>Прогноз объема поступлений административных штрафов рассчитыва</w:t>
      </w:r>
      <w:r>
        <w:rPr>
          <w:color w:val="404040" w:themeColor="text1" w:themeTint="BF"/>
          <w:sz w:val="28"/>
          <w:szCs w:val="28"/>
          <w:lang w:eastAsia="en-US"/>
        </w:rPr>
        <w:softHyphen/>
        <w:t>ется как сумма прогноза поступлений административных штрафов по каждой статье КоАП РФ по следующей формуле: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eastAsia="en-US"/>
        </w:rPr>
        <w:t>Д = ƩД</w:t>
      </w:r>
      <w:proofErr w:type="gramStart"/>
      <w:r>
        <w:rPr>
          <w:color w:val="404040" w:themeColor="text1" w:themeTint="BF"/>
          <w:sz w:val="28"/>
          <w:szCs w:val="28"/>
          <w:lang w:val="en-US" w:eastAsia="en-US"/>
        </w:rPr>
        <w:t>g</w:t>
      </w:r>
      <w:r>
        <w:rPr>
          <w:color w:val="404040" w:themeColor="text1" w:themeTint="BF"/>
          <w:sz w:val="28"/>
          <w:szCs w:val="28"/>
          <w:lang w:eastAsia="en-US"/>
        </w:rPr>
        <w:t xml:space="preserve"> ,</w:t>
      </w:r>
      <w:proofErr w:type="gramEnd"/>
      <w:r>
        <w:rPr>
          <w:color w:val="404040" w:themeColor="text1" w:themeTint="BF"/>
          <w:sz w:val="28"/>
          <w:szCs w:val="28"/>
          <w:lang w:eastAsia="en-US"/>
        </w:rPr>
        <w:t xml:space="preserve"> где: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eastAsia="en-US"/>
        </w:rPr>
        <w:t>Д - прогноз объема поступлений административных штрафов;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eastAsia="en-US"/>
        </w:rPr>
        <w:lastRenderedPageBreak/>
        <w:t>Д</w:t>
      </w:r>
      <w:r>
        <w:rPr>
          <w:color w:val="404040" w:themeColor="text1" w:themeTint="BF"/>
          <w:sz w:val="28"/>
          <w:szCs w:val="28"/>
          <w:lang w:val="en-US" w:eastAsia="en-US"/>
        </w:rPr>
        <w:t>g</w:t>
      </w:r>
      <w:r>
        <w:rPr>
          <w:color w:val="404040" w:themeColor="text1" w:themeTint="BF"/>
          <w:sz w:val="28"/>
          <w:szCs w:val="28"/>
          <w:lang w:eastAsia="en-US"/>
        </w:rPr>
        <w:t xml:space="preserve"> - прогноз поступлений административных штрафов по соответству</w:t>
      </w:r>
      <w:r>
        <w:rPr>
          <w:color w:val="404040" w:themeColor="text1" w:themeTint="BF"/>
          <w:sz w:val="28"/>
          <w:szCs w:val="28"/>
          <w:lang w:eastAsia="en-US"/>
        </w:rPr>
        <w:softHyphen/>
        <w:t>ющей статье КоАП РФ.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eastAsia="en-US"/>
        </w:rPr>
        <w:t>Д</w:t>
      </w:r>
      <w:r>
        <w:rPr>
          <w:color w:val="404040" w:themeColor="text1" w:themeTint="BF"/>
          <w:sz w:val="28"/>
          <w:szCs w:val="28"/>
          <w:lang w:val="en-US" w:eastAsia="en-US"/>
        </w:rPr>
        <w:t>g</w:t>
      </w:r>
      <w:r>
        <w:rPr>
          <w:color w:val="404040" w:themeColor="text1" w:themeTint="BF"/>
          <w:sz w:val="28"/>
          <w:szCs w:val="28"/>
          <w:lang w:eastAsia="en-US"/>
        </w:rPr>
        <w:t xml:space="preserve"> = К</w:t>
      </w:r>
      <w:r>
        <w:rPr>
          <w:color w:val="404040" w:themeColor="text1" w:themeTint="BF"/>
          <w:sz w:val="28"/>
          <w:szCs w:val="28"/>
          <w:lang w:val="en-US" w:eastAsia="en-US"/>
        </w:rPr>
        <w:t>g</w:t>
      </w:r>
      <w:r>
        <w:rPr>
          <w:color w:val="404040" w:themeColor="text1" w:themeTint="BF"/>
          <w:sz w:val="28"/>
          <w:szCs w:val="28"/>
          <w:lang w:eastAsia="en-US"/>
        </w:rPr>
        <w:t xml:space="preserve"> х </w:t>
      </w:r>
      <w:proofErr w:type="spellStart"/>
      <w:r>
        <w:rPr>
          <w:color w:val="404040" w:themeColor="text1" w:themeTint="BF"/>
          <w:sz w:val="28"/>
          <w:szCs w:val="28"/>
          <w:lang w:val="en-US" w:eastAsia="en-US" w:bidi="en-US"/>
        </w:rPr>
        <w:t>P</w:t>
      </w:r>
      <w:r>
        <w:rPr>
          <w:color w:val="404040" w:themeColor="text1" w:themeTint="BF"/>
          <w:sz w:val="28"/>
          <w:szCs w:val="28"/>
          <w:vertAlign w:val="subscript"/>
          <w:lang w:val="en-US" w:eastAsia="en-US" w:bidi="en-US"/>
        </w:rPr>
        <w:t>g</w:t>
      </w:r>
      <w:proofErr w:type="spellEnd"/>
      <w:r>
        <w:rPr>
          <w:color w:val="404040" w:themeColor="text1" w:themeTint="BF"/>
          <w:sz w:val="28"/>
          <w:szCs w:val="28"/>
          <w:lang w:eastAsia="en-US" w:bidi="en-US"/>
        </w:rPr>
        <w:t xml:space="preserve">, </w:t>
      </w:r>
      <w:r>
        <w:rPr>
          <w:color w:val="404040" w:themeColor="text1" w:themeTint="BF"/>
          <w:sz w:val="28"/>
          <w:szCs w:val="28"/>
          <w:lang w:eastAsia="en-US"/>
        </w:rPr>
        <w:t>где: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val="en-US" w:eastAsia="en-US" w:bidi="en-US"/>
        </w:rPr>
        <w:t>g</w:t>
      </w:r>
      <w:r>
        <w:rPr>
          <w:color w:val="404040" w:themeColor="text1" w:themeTint="BF"/>
          <w:sz w:val="28"/>
          <w:szCs w:val="28"/>
          <w:lang w:eastAsia="en-US" w:bidi="en-US"/>
        </w:rPr>
        <w:t xml:space="preserve"> </w:t>
      </w:r>
      <w:r>
        <w:rPr>
          <w:color w:val="404040" w:themeColor="text1" w:themeTint="BF"/>
          <w:sz w:val="28"/>
          <w:szCs w:val="28"/>
          <w:lang w:eastAsia="en-US"/>
        </w:rPr>
        <w:t xml:space="preserve">- </w:t>
      </w:r>
      <w:proofErr w:type="gramStart"/>
      <w:r>
        <w:rPr>
          <w:color w:val="404040" w:themeColor="text1" w:themeTint="BF"/>
          <w:sz w:val="28"/>
          <w:szCs w:val="28"/>
          <w:lang w:eastAsia="en-US"/>
        </w:rPr>
        <w:t>статья</w:t>
      </w:r>
      <w:proofErr w:type="gramEnd"/>
      <w:r>
        <w:rPr>
          <w:color w:val="404040" w:themeColor="text1" w:themeTint="BF"/>
          <w:sz w:val="28"/>
          <w:szCs w:val="28"/>
          <w:lang w:eastAsia="en-US"/>
        </w:rPr>
        <w:t xml:space="preserve"> КоАП РФ;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proofErr w:type="spellStart"/>
      <w:r>
        <w:rPr>
          <w:color w:val="404040" w:themeColor="text1" w:themeTint="BF"/>
          <w:sz w:val="28"/>
          <w:szCs w:val="28"/>
          <w:lang w:val="en-US" w:eastAsia="en-US" w:bidi="en-US"/>
        </w:rPr>
        <w:t>P</w:t>
      </w:r>
      <w:r>
        <w:rPr>
          <w:color w:val="404040" w:themeColor="text1" w:themeTint="BF"/>
          <w:sz w:val="28"/>
          <w:szCs w:val="28"/>
          <w:vertAlign w:val="subscript"/>
          <w:lang w:val="en-US" w:eastAsia="en-US" w:bidi="en-US"/>
        </w:rPr>
        <w:t>g</w:t>
      </w:r>
      <w:proofErr w:type="spellEnd"/>
      <w:r>
        <w:rPr>
          <w:color w:val="404040" w:themeColor="text1" w:themeTint="BF"/>
          <w:sz w:val="28"/>
          <w:szCs w:val="28"/>
          <w:lang w:eastAsia="en-US" w:bidi="en-US"/>
        </w:rPr>
        <w:t xml:space="preserve">— </w:t>
      </w:r>
      <w:r>
        <w:rPr>
          <w:color w:val="404040" w:themeColor="text1" w:themeTint="BF"/>
          <w:sz w:val="28"/>
          <w:szCs w:val="28"/>
          <w:lang w:eastAsia="en-US"/>
        </w:rPr>
        <w:t>минимальный размер административного штрафа по соответствую</w:t>
      </w:r>
      <w:r>
        <w:rPr>
          <w:color w:val="404040" w:themeColor="text1" w:themeTint="BF"/>
          <w:sz w:val="28"/>
          <w:szCs w:val="28"/>
          <w:lang w:eastAsia="en-US"/>
        </w:rPr>
        <w:softHyphen/>
        <w:t>щей статье КоАП РФ;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val="en-US" w:eastAsia="en-US" w:bidi="en-US"/>
        </w:rPr>
        <w:t>K</w:t>
      </w:r>
      <w:r>
        <w:rPr>
          <w:color w:val="404040" w:themeColor="text1" w:themeTint="BF"/>
          <w:sz w:val="28"/>
          <w:szCs w:val="28"/>
          <w:vertAlign w:val="subscript"/>
          <w:lang w:val="en-US" w:eastAsia="en-US" w:bidi="en-US"/>
        </w:rPr>
        <w:t>g</w:t>
      </w:r>
      <w:r>
        <w:rPr>
          <w:color w:val="404040" w:themeColor="text1" w:themeTint="BF"/>
          <w:sz w:val="28"/>
          <w:szCs w:val="28"/>
          <w:lang w:eastAsia="en-US"/>
        </w:rPr>
        <w:t xml:space="preserve">- прогнозируемое количество административных </w:t>
      </w:r>
      <w:r>
        <w:rPr>
          <w:color w:val="404040" w:themeColor="text1" w:themeTint="BF"/>
          <w:sz w:val="28"/>
          <w:szCs w:val="28"/>
          <w:lang w:eastAsia="en-US"/>
        </w:rPr>
        <w:t>правонарушений по соответствующей статье КоАП РФ.</w:t>
      </w:r>
    </w:p>
    <w:p w:rsidR="008E315D" w:rsidRDefault="00760A80">
      <w:pPr>
        <w:ind w:firstLine="708"/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val="en-US" w:eastAsia="en-US" w:bidi="en-US"/>
        </w:rPr>
        <w:t>K</w:t>
      </w:r>
      <w:r>
        <w:rPr>
          <w:color w:val="404040" w:themeColor="text1" w:themeTint="BF"/>
          <w:sz w:val="28"/>
          <w:szCs w:val="28"/>
          <w:vertAlign w:val="subscript"/>
          <w:lang w:val="en-US" w:eastAsia="en-US" w:bidi="en-US"/>
        </w:rPr>
        <w:t>g</w:t>
      </w:r>
      <w:r>
        <w:rPr>
          <w:color w:val="404040" w:themeColor="text1" w:themeTint="BF"/>
          <w:sz w:val="28"/>
          <w:szCs w:val="28"/>
          <w:vertAlign w:val="subscript"/>
          <w:lang w:eastAsia="en-US" w:bidi="en-US"/>
        </w:rPr>
        <w:t xml:space="preserve"> </w:t>
      </w:r>
      <w:r>
        <w:rPr>
          <w:color w:val="404040" w:themeColor="text1" w:themeTint="BF"/>
          <w:sz w:val="28"/>
          <w:szCs w:val="28"/>
          <w:lang w:eastAsia="en-US"/>
        </w:rPr>
        <w:t xml:space="preserve"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</w:t>
      </w:r>
      <w:r>
        <w:rPr>
          <w:color w:val="404040" w:themeColor="text1" w:themeTint="BF"/>
          <w:sz w:val="28"/>
          <w:szCs w:val="28"/>
          <w:lang w:eastAsia="en-US"/>
        </w:rPr>
        <w:t>административного правонарушения в случае, если этот период не превышает три года.</w:t>
      </w:r>
    </w:p>
    <w:p w:rsidR="008E315D" w:rsidRDefault="00760A80">
      <w:pPr>
        <w:rPr>
          <w:color w:val="404040" w:themeColor="text1" w:themeTint="BF"/>
          <w:sz w:val="28"/>
          <w:szCs w:val="28"/>
          <w:lang w:eastAsia="en-US"/>
        </w:rPr>
      </w:pPr>
      <w:r>
        <w:rPr>
          <w:color w:val="404040" w:themeColor="text1" w:themeTint="BF"/>
          <w:sz w:val="28"/>
          <w:szCs w:val="28"/>
          <w:lang w:eastAsia="en-US"/>
        </w:rPr>
        <w:t xml:space="preserve">           Прогноз объема поступлений административных штрафов на плановый период принимается равным прогнозу объема данных поступлений на очеред</w:t>
      </w:r>
      <w:r>
        <w:rPr>
          <w:color w:val="404040" w:themeColor="text1" w:themeTint="BF"/>
          <w:sz w:val="28"/>
          <w:szCs w:val="28"/>
          <w:lang w:eastAsia="en-US"/>
        </w:rPr>
        <w:softHyphen/>
        <w:t>ной финансовый год.</w:t>
      </w:r>
    </w:p>
    <w:p w:rsidR="008E315D" w:rsidRDefault="008E315D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Cs w:val="28"/>
        </w:rPr>
      </w:pPr>
    </w:p>
    <w:p w:rsidR="008E315D" w:rsidRDefault="008E315D">
      <w:pPr>
        <w:pStyle w:val="22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</w:p>
    <w:p w:rsidR="008E315D" w:rsidRDefault="00760A80">
      <w:pPr>
        <w:pStyle w:val="22"/>
        <w:shd w:val="clear" w:color="auto" w:fill="auto"/>
        <w:spacing w:after="0" w:line="317" w:lineRule="exact"/>
        <w:ind w:firstLine="708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 xml:space="preserve">4. </w:t>
      </w:r>
      <w:r>
        <w:rPr>
          <w:color w:val="404040" w:themeColor="text1" w:themeTint="BF"/>
        </w:rPr>
        <w:t>Безвозмездные поступления от других бюджетов бюджетной системы РФ Прогноз объема поступлений безвозмездных поступлений в бюджет сельского поселения: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</w:rPr>
        <w:t>КБК 806 2 02 16001 10 0000 150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b/>
          <w:color w:val="404040" w:themeColor="text1" w:themeTint="BF"/>
          <w:sz w:val="28"/>
          <w:szCs w:val="28"/>
        </w:rPr>
        <w:t>-</w:t>
      </w:r>
      <w:r>
        <w:rPr>
          <w:color w:val="404040" w:themeColor="text1" w:themeTint="BF"/>
          <w:sz w:val="28"/>
          <w:szCs w:val="28"/>
          <w:lang w:eastAsia="en-US"/>
        </w:rPr>
        <w:t xml:space="preserve"> дотация бюджетам сельских поселений на выравнивание бюджетной обеспеченности из бюджетов муниципальных районов;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highlight w:val="yellow"/>
          <w:lang w:eastAsia="en-US"/>
        </w:rPr>
      </w:pPr>
      <w:r>
        <w:rPr>
          <w:b/>
          <w:color w:val="404040" w:themeColor="text1" w:themeTint="BF"/>
          <w:sz w:val="28"/>
          <w:szCs w:val="28"/>
        </w:rPr>
        <w:t xml:space="preserve">КБК </w:t>
      </w:r>
      <w:r>
        <w:rPr>
          <w:b/>
          <w:bCs/>
          <w:color w:val="404040" w:themeColor="text1" w:themeTint="BF"/>
          <w:sz w:val="28"/>
          <w:szCs w:val="28"/>
        </w:rPr>
        <w:t>806 2 02 35118 10 0000150</w:t>
      </w:r>
      <w:r>
        <w:rPr>
          <w:b/>
          <w:bCs/>
          <w:color w:val="404040" w:themeColor="text1" w:themeTint="BF"/>
          <w:sz w:val="28"/>
          <w:szCs w:val="28"/>
        </w:rPr>
        <w:t xml:space="preserve"> </w:t>
      </w:r>
      <w:r>
        <w:rPr>
          <w:b/>
          <w:color w:val="404040" w:themeColor="text1" w:themeTint="BF"/>
          <w:sz w:val="28"/>
          <w:szCs w:val="28"/>
        </w:rPr>
        <w:t>-</w:t>
      </w:r>
      <w:r>
        <w:rPr>
          <w:color w:val="404040" w:themeColor="text1" w:themeTint="BF"/>
          <w:sz w:val="27"/>
          <w:szCs w:val="27"/>
        </w:rPr>
        <w:t xml:space="preserve"> </w:t>
      </w:r>
      <w:r>
        <w:rPr>
          <w:color w:val="404040" w:themeColor="text1" w:themeTint="BF"/>
          <w:sz w:val="27"/>
          <w:szCs w:val="27"/>
        </w:rPr>
        <w:t xml:space="preserve">Субвенции бюджетам сельских поселений на осуществление первичного воинского учета органами местного </w:t>
      </w:r>
      <w:r>
        <w:rPr>
          <w:color w:val="404040" w:themeColor="text1" w:themeTint="BF"/>
          <w:sz w:val="27"/>
          <w:szCs w:val="27"/>
        </w:rPr>
        <w:t>самоуправления поселений, муниципальных и городских о</w:t>
      </w:r>
      <w:r>
        <w:rPr>
          <w:color w:val="404040" w:themeColor="text1" w:themeTint="BF"/>
          <w:sz w:val="27"/>
          <w:szCs w:val="27"/>
        </w:rPr>
        <w:t>кругов</w:t>
      </w:r>
      <w:r>
        <w:rPr>
          <w:color w:val="404040" w:themeColor="text1" w:themeTint="BF"/>
          <w:sz w:val="28"/>
          <w:szCs w:val="28"/>
          <w:lang w:eastAsia="en-US"/>
        </w:rPr>
        <w:t>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</w:rPr>
        <w:t xml:space="preserve">КБК 806 </w:t>
      </w:r>
      <w:r>
        <w:rPr>
          <w:b/>
          <w:bCs/>
          <w:color w:val="404040" w:themeColor="text1" w:themeTint="BF"/>
          <w:sz w:val="28"/>
          <w:szCs w:val="28"/>
        </w:rPr>
        <w:t xml:space="preserve">2 02 35930 10 0000 150 </w:t>
      </w:r>
      <w:r>
        <w:rPr>
          <w:b/>
          <w:color w:val="404040" w:themeColor="text1" w:themeTint="BF"/>
          <w:sz w:val="28"/>
          <w:szCs w:val="28"/>
        </w:rPr>
        <w:t>-</w:t>
      </w:r>
      <w:r>
        <w:rPr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color w:val="404040" w:themeColor="text1" w:themeTint="BF"/>
          <w:sz w:val="28"/>
          <w:szCs w:val="28"/>
          <w:shd w:val="clear" w:color="auto" w:fill="FFFFFF"/>
        </w:rPr>
        <w:t> С</w:t>
      </w:r>
      <w:r>
        <w:rPr>
          <w:color w:val="404040" w:themeColor="text1" w:themeTint="BF"/>
          <w:sz w:val="28"/>
          <w:szCs w:val="28"/>
          <w:shd w:val="clear" w:color="auto" w:fill="FFFFFF"/>
        </w:rPr>
        <w:t>убвенции бюджетам сельских поселений на государственную регистрацию актов гражданского состояния;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</w:rPr>
        <w:t xml:space="preserve">КБК 806 2 02 49999 10 0000 150 - </w:t>
      </w:r>
      <w:r>
        <w:rPr>
          <w:color w:val="404040" w:themeColor="text1" w:themeTint="BF"/>
          <w:sz w:val="28"/>
          <w:szCs w:val="28"/>
        </w:rPr>
        <w:t>п</w:t>
      </w:r>
      <w:r>
        <w:rPr>
          <w:color w:val="404040" w:themeColor="text1" w:themeTint="BF"/>
          <w:sz w:val="28"/>
          <w:szCs w:val="28"/>
          <w:lang w:eastAsia="en-US"/>
        </w:rPr>
        <w:t xml:space="preserve">рочие межбюджетные </w:t>
      </w:r>
      <w:r>
        <w:rPr>
          <w:color w:val="404040" w:themeColor="text1" w:themeTint="BF"/>
          <w:sz w:val="28"/>
          <w:szCs w:val="28"/>
          <w:lang w:eastAsia="en-US"/>
        </w:rPr>
        <w:t>трансферты, передаваемые бюджетам сельских поселений.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Осуществляется следующими методами: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4.1. В соответствии с результатами распределения дотаций и ИМБТ на выравнивание бюджетной обеспеченности между поселениями Верхнебуреинского муниципального района </w:t>
      </w:r>
      <w:r>
        <w:rPr>
          <w:color w:val="404040" w:themeColor="text1" w:themeTint="BF"/>
          <w:sz w:val="28"/>
          <w:szCs w:val="28"/>
        </w:rPr>
        <w:t>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</w:t>
      </w:r>
      <w:r>
        <w:rPr>
          <w:color w:val="404040" w:themeColor="text1" w:themeTint="BF"/>
          <w:sz w:val="28"/>
          <w:szCs w:val="28"/>
        </w:rPr>
        <w:t>и Хабаровского края, публикуемыми на официальном сайте министерства финансов Хабаровского края и (или) утверждае</w:t>
      </w:r>
      <w:r>
        <w:rPr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очередной финансо</w:t>
      </w:r>
      <w:r>
        <w:rPr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8E315D" w:rsidRDefault="00760A80">
      <w:pPr>
        <w:pStyle w:val="af9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bookmarkStart w:id="3" w:name="bookmark0"/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4.2. На уровне текущего финансового года (при 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отсутствии информации о результатах распределения дотаций, субсидий, субвенций и ИМБТ между поселениями Верхнебуреинского муниципального района Хабаровского края, 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утверждаемыми решением Собрания депутатов Верхнебуреинского муниципального района Хабаровског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мы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ми законом Хабаровского края о краевом бюджете на текущий финансо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вый год и плановый период.</w:t>
      </w:r>
    </w:p>
    <w:bookmarkEnd w:id="3"/>
    <w:p w:rsidR="008E315D" w:rsidRDefault="008E315D">
      <w:pPr>
        <w:pStyle w:val="22"/>
        <w:shd w:val="clear" w:color="auto" w:fill="auto"/>
        <w:tabs>
          <w:tab w:val="left" w:pos="851"/>
        </w:tabs>
        <w:spacing w:after="0" w:line="317" w:lineRule="exact"/>
        <w:ind w:firstLine="0"/>
        <w:jc w:val="both"/>
        <w:rPr>
          <w:color w:val="404040" w:themeColor="text1" w:themeTint="BF"/>
        </w:rPr>
      </w:pPr>
    </w:p>
    <w:p w:rsidR="008E315D" w:rsidRDefault="00760A80">
      <w:pPr>
        <w:pStyle w:val="22"/>
        <w:shd w:val="clear" w:color="auto" w:fill="auto"/>
        <w:tabs>
          <w:tab w:val="left" w:pos="851"/>
        </w:tabs>
        <w:spacing w:after="0" w:line="317" w:lineRule="exact"/>
        <w:ind w:firstLine="0"/>
        <w:jc w:val="center"/>
        <w:rPr>
          <w:color w:val="404040" w:themeColor="text1" w:themeTint="BF"/>
        </w:rPr>
      </w:pPr>
      <w:r>
        <w:rPr>
          <w:color w:val="404040" w:themeColor="text1" w:themeTint="BF"/>
        </w:rPr>
        <w:t xml:space="preserve">5. </w:t>
      </w:r>
      <w:r>
        <w:rPr>
          <w:color w:val="404040" w:themeColor="text1" w:themeTint="BF"/>
        </w:rPr>
        <w:t>Прочие доходы</w:t>
      </w:r>
    </w:p>
    <w:p w:rsidR="008E315D" w:rsidRDefault="008E315D">
      <w:pPr>
        <w:pStyle w:val="22"/>
        <w:shd w:val="clear" w:color="auto" w:fill="auto"/>
        <w:tabs>
          <w:tab w:val="left" w:pos="851"/>
        </w:tabs>
        <w:spacing w:after="0" w:line="317" w:lineRule="exact"/>
        <w:ind w:firstLine="0"/>
        <w:jc w:val="both"/>
        <w:rPr>
          <w:color w:val="404040" w:themeColor="text1" w:themeTint="BF"/>
        </w:rPr>
      </w:pPr>
    </w:p>
    <w:p w:rsidR="008E315D" w:rsidRDefault="00760A80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рогнозирование объема поступлений по перечисленным ниже видам доходов на этапе формирования проекта бюджета на очередной финансовый год 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</w:rPr>
        <w:t xml:space="preserve">КБК 806 1 17 01050 10 0000 180 - </w:t>
      </w:r>
      <w:r>
        <w:rPr>
          <w:color w:val="404040" w:themeColor="text1" w:themeTint="BF"/>
          <w:sz w:val="28"/>
          <w:szCs w:val="28"/>
        </w:rPr>
        <w:t>н</w:t>
      </w:r>
      <w:r>
        <w:rPr>
          <w:color w:val="404040" w:themeColor="text1" w:themeTint="BF"/>
          <w:sz w:val="28"/>
          <w:szCs w:val="28"/>
          <w:lang w:eastAsia="en-US"/>
        </w:rPr>
        <w:t>евыясненные поступления, зачисляемые в бюджеты сельских поселений;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</w:rPr>
        <w:t xml:space="preserve">КБК 806 1 17 </w:t>
      </w:r>
      <w:r>
        <w:rPr>
          <w:b/>
          <w:color w:val="404040" w:themeColor="text1" w:themeTint="BF"/>
          <w:sz w:val="28"/>
          <w:szCs w:val="28"/>
        </w:rPr>
        <w:t>05050 10 0000 180 -</w:t>
      </w:r>
      <w:r>
        <w:rPr>
          <w:color w:val="404040" w:themeColor="text1" w:themeTint="BF"/>
          <w:sz w:val="28"/>
          <w:szCs w:val="28"/>
          <w:lang w:eastAsia="en-US"/>
        </w:rPr>
        <w:t xml:space="preserve"> прочие неналоговые доходы бюджетов сельских поселений;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  <w:lang w:eastAsia="en-US"/>
        </w:rPr>
        <w:t>КБК 806 1 17 160000 10 0000 180</w:t>
      </w:r>
      <w:r>
        <w:rPr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color w:val="404040" w:themeColor="text1" w:themeTint="BF"/>
          <w:sz w:val="28"/>
          <w:szCs w:val="28"/>
          <w:lang w:eastAsia="en-US"/>
        </w:rPr>
        <w:t>-</w:t>
      </w:r>
      <w:r>
        <w:rPr>
          <w:color w:val="404040" w:themeColor="text1" w:themeTint="BF"/>
          <w:sz w:val="28"/>
          <w:szCs w:val="28"/>
        </w:rPr>
        <w:t xml:space="preserve"> 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  <w:lang w:eastAsia="en-US"/>
        </w:rPr>
        <w:t>КБК 806 1 17 15030 10 0000 150</w:t>
      </w:r>
      <w:r>
        <w:rPr>
          <w:color w:val="404040" w:themeColor="text1" w:themeTint="BF"/>
          <w:sz w:val="28"/>
          <w:szCs w:val="28"/>
          <w:lang w:eastAsia="en-US"/>
        </w:rPr>
        <w:t xml:space="preserve"> - иниц</w:t>
      </w:r>
      <w:r>
        <w:rPr>
          <w:color w:val="404040" w:themeColor="text1" w:themeTint="BF"/>
          <w:sz w:val="28"/>
          <w:szCs w:val="28"/>
          <w:lang w:eastAsia="en-US"/>
        </w:rPr>
        <w:t>иативные платежи, зачисляемые в бюджеты сельских поселений;</w:t>
      </w:r>
    </w:p>
    <w:p w:rsidR="008E315D" w:rsidRDefault="00760A80">
      <w:pPr>
        <w:ind w:right="-2" w:firstLine="708"/>
        <w:jc w:val="both"/>
        <w:rPr>
          <w:rStyle w:val="blk1"/>
          <w:rFonts w:eastAsiaTheme="majorEastAsia"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 xml:space="preserve">КБК 806 2 07 05030 10 0000 150 - </w:t>
      </w:r>
      <w:r>
        <w:rPr>
          <w:color w:val="404040" w:themeColor="text1" w:themeTint="BF"/>
          <w:sz w:val="28"/>
          <w:szCs w:val="28"/>
        </w:rPr>
        <w:t>п</w:t>
      </w:r>
      <w:r>
        <w:rPr>
          <w:rStyle w:val="blk1"/>
          <w:rFonts w:eastAsiaTheme="majorEastAsia"/>
          <w:color w:val="404040" w:themeColor="text1" w:themeTint="BF"/>
          <w:sz w:val="28"/>
          <w:szCs w:val="28"/>
        </w:rPr>
        <w:t>рочие безвозмездные поступления в бюджеты сельских поселений;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  <w:lang w:eastAsia="en-US"/>
        </w:rPr>
      </w:pPr>
      <w:r>
        <w:rPr>
          <w:b/>
          <w:color w:val="404040" w:themeColor="text1" w:themeTint="BF"/>
          <w:sz w:val="28"/>
          <w:szCs w:val="28"/>
        </w:rPr>
        <w:t xml:space="preserve">КБК 806 2 08 05000 10 0000 150 - </w:t>
      </w:r>
      <w:r>
        <w:rPr>
          <w:color w:val="404040" w:themeColor="text1" w:themeTint="BF"/>
          <w:sz w:val="28"/>
          <w:szCs w:val="28"/>
        </w:rPr>
        <w:t>п</w:t>
      </w:r>
      <w:r>
        <w:rPr>
          <w:color w:val="404040" w:themeColor="text1" w:themeTint="BF"/>
          <w:sz w:val="28"/>
          <w:szCs w:val="28"/>
          <w:lang w:eastAsia="en-US"/>
        </w:rPr>
        <w:t xml:space="preserve">еречисления из бюджетов сельских поселений (в бюджеты поселений) </w:t>
      </w:r>
      <w:r>
        <w:rPr>
          <w:color w:val="404040" w:themeColor="text1" w:themeTint="BF"/>
          <w:sz w:val="28"/>
          <w:szCs w:val="28"/>
          <w:lang w:eastAsia="en-US"/>
        </w:rPr>
        <w:t>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КБК 806 2 18 6</w:t>
      </w:r>
      <w:r>
        <w:rPr>
          <w:b/>
          <w:color w:val="404040" w:themeColor="text1" w:themeTint="BF"/>
          <w:sz w:val="28"/>
          <w:szCs w:val="28"/>
        </w:rPr>
        <w:t>0010 10 0000 150 -</w:t>
      </w:r>
      <w:r>
        <w:rPr>
          <w:color w:val="404040" w:themeColor="text1" w:themeTint="BF"/>
          <w:sz w:val="28"/>
          <w:szCs w:val="28"/>
        </w:rPr>
        <w:t xml:space="preserve"> 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районов;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 xml:space="preserve">КБК 806 2 19 60010 10 0000 150 - </w:t>
      </w:r>
      <w:r>
        <w:rPr>
          <w:color w:val="404040" w:themeColor="text1" w:themeTint="BF"/>
          <w:sz w:val="28"/>
          <w:szCs w:val="28"/>
        </w:rPr>
        <w:t>возврат остатков суб</w:t>
      </w:r>
      <w:r>
        <w:rPr>
          <w:color w:val="404040" w:themeColor="text1" w:themeTint="BF"/>
          <w:sz w:val="28"/>
          <w:szCs w:val="28"/>
        </w:rPr>
        <w:t>сидий, субвенций и иных межбюджетных трансфертов, имеющих целевое назначение, прошлых лет из бюджетов сельских поселений.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На текущий финансовый год планируются на уровне фактических поступлений на последнюю отчетную дату текущего финансового года, приходящ</w:t>
      </w:r>
      <w:r>
        <w:rPr>
          <w:color w:val="404040" w:themeColor="text1" w:themeTint="BF"/>
          <w:sz w:val="28"/>
          <w:szCs w:val="28"/>
        </w:rPr>
        <w:t>уюся на период планирования, по данным отчетов об исполнении бюджета.</w:t>
      </w:r>
    </w:p>
    <w:p w:rsidR="008E315D" w:rsidRDefault="00760A80">
      <w:pPr>
        <w:ind w:right="-2"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6.</w:t>
      </w:r>
      <w:r>
        <w:rPr>
          <w:color w:val="404040" w:themeColor="text1" w:themeTint="BF"/>
          <w:sz w:val="28"/>
          <w:szCs w:val="28"/>
        </w:rPr>
        <w:t xml:space="preserve"> текущем финансовом году в процессе исполнения бюджета сельского поселения возможна корректировка объема прогноза поступлений по каждому </w:t>
      </w:r>
      <w:r>
        <w:rPr>
          <w:color w:val="404040" w:themeColor="text1" w:themeTint="BF"/>
          <w:sz w:val="28"/>
          <w:szCs w:val="28"/>
        </w:rPr>
        <w:lastRenderedPageBreak/>
        <w:t>доходному источнику на сумму превышения (уменьшения) фактического объема их поступления в текущем финансовом году.</w:t>
      </w:r>
    </w:p>
    <w:p w:rsidR="008E315D" w:rsidRDefault="008E315D">
      <w:pPr>
        <w:jc w:val="both"/>
        <w:rPr>
          <w:sz w:val="28"/>
          <w:szCs w:val="28"/>
        </w:rPr>
      </w:pPr>
    </w:p>
    <w:p w:rsidR="008E315D" w:rsidRDefault="008E315D">
      <w:pPr>
        <w:jc w:val="both"/>
        <w:rPr>
          <w:sz w:val="28"/>
          <w:szCs w:val="28"/>
        </w:rPr>
      </w:pPr>
    </w:p>
    <w:p w:rsidR="008E315D" w:rsidRDefault="008E315D">
      <w:pPr>
        <w:jc w:val="both"/>
        <w:rPr>
          <w:sz w:val="28"/>
          <w:szCs w:val="28"/>
        </w:rPr>
      </w:pPr>
    </w:p>
    <w:p w:rsidR="008E315D" w:rsidRDefault="008E315D">
      <w:pPr>
        <w:autoSpaceDE w:val="0"/>
        <w:autoSpaceDN w:val="0"/>
        <w:spacing w:after="120"/>
        <w:ind w:left="11227"/>
        <w:jc w:val="center"/>
        <w:rPr>
          <w:sz w:val="20"/>
          <w:szCs w:val="20"/>
        </w:rPr>
        <w:sectPr w:rsidR="008E315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bookmarkStart w:id="4" w:name="_GoBack"/>
      <w:bookmarkEnd w:id="4"/>
    </w:p>
    <w:p w:rsidR="008E315D" w:rsidRDefault="00760A80">
      <w:pPr>
        <w:autoSpaceDE w:val="0"/>
        <w:autoSpaceDN w:val="0"/>
        <w:spacing w:after="120"/>
        <w:ind w:left="11227"/>
        <w:jc w:val="right"/>
        <w:rPr>
          <w:color w:val="404040" w:themeColor="text1" w:themeTint="BF"/>
          <w:sz w:val="18"/>
          <w:szCs w:val="18"/>
        </w:rPr>
      </w:pPr>
      <w:r>
        <w:rPr>
          <w:color w:val="404040" w:themeColor="text1" w:themeTint="BF"/>
          <w:sz w:val="20"/>
          <w:szCs w:val="20"/>
        </w:rPr>
        <w:lastRenderedPageBreak/>
        <w:t>Приложение</w:t>
      </w:r>
      <w:r>
        <w:rPr>
          <w:color w:val="404040" w:themeColor="text1" w:themeTint="BF"/>
          <w:sz w:val="20"/>
          <w:szCs w:val="20"/>
        </w:rPr>
        <w:br/>
        <w:t xml:space="preserve"> к </w:t>
      </w:r>
      <w:r>
        <w:rPr>
          <w:color w:val="404040" w:themeColor="text1" w:themeTint="BF"/>
          <w:sz w:val="20"/>
          <w:szCs w:val="20"/>
        </w:rPr>
        <w:t>М</w:t>
      </w:r>
      <w:r>
        <w:rPr>
          <w:color w:val="404040" w:themeColor="text1" w:themeTint="BF"/>
          <w:sz w:val="20"/>
          <w:szCs w:val="20"/>
        </w:rPr>
        <w:t xml:space="preserve">етодике </w:t>
      </w:r>
      <w:r>
        <w:rPr>
          <w:bCs/>
          <w:color w:val="404040" w:themeColor="text1" w:themeTint="BF"/>
          <w:sz w:val="20"/>
          <w:szCs w:val="20"/>
        </w:rPr>
        <w:t xml:space="preserve">прогнозирования поступлений доходов в бюджет Согдинского сельского поселения </w:t>
      </w:r>
    </w:p>
    <w:p w:rsidR="008E315D" w:rsidRDefault="00760A80">
      <w:pPr>
        <w:autoSpaceDE w:val="0"/>
        <w:autoSpaceDN w:val="0"/>
        <w:spacing w:after="240"/>
        <w:ind w:left="893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(форма)</w:t>
      </w:r>
    </w:p>
    <w:p w:rsidR="008E315D" w:rsidRDefault="00760A80">
      <w:pPr>
        <w:autoSpaceDE w:val="0"/>
        <w:autoSpaceDN w:val="0"/>
        <w:spacing w:after="120"/>
        <w:jc w:val="center"/>
        <w:rPr>
          <w:b/>
          <w:bCs/>
          <w:color w:val="404040" w:themeColor="text1" w:themeTint="BF"/>
          <w:spacing w:val="60"/>
          <w:sz w:val="26"/>
          <w:szCs w:val="26"/>
        </w:rPr>
      </w:pPr>
      <w:r>
        <w:rPr>
          <w:b/>
          <w:bCs/>
          <w:color w:val="404040" w:themeColor="text1" w:themeTint="BF"/>
          <w:spacing w:val="60"/>
          <w:sz w:val="26"/>
          <w:szCs w:val="26"/>
        </w:rPr>
        <w:t>МЕТОДИКА</w:t>
      </w:r>
    </w:p>
    <w:p w:rsidR="008E315D" w:rsidRDefault="00760A80">
      <w:pPr>
        <w:autoSpaceDE w:val="0"/>
        <w:autoSpaceDN w:val="0"/>
        <w:spacing w:after="240"/>
        <w:jc w:val="center"/>
        <w:rPr>
          <w:b/>
          <w:bCs/>
          <w:color w:val="404040" w:themeColor="text1" w:themeTint="BF"/>
          <w:sz w:val="26"/>
          <w:szCs w:val="26"/>
        </w:rPr>
      </w:pPr>
      <w:r>
        <w:rPr>
          <w:b/>
          <w:bCs/>
          <w:color w:val="404040" w:themeColor="text1" w:themeTint="BF"/>
          <w:sz w:val="26"/>
          <w:szCs w:val="26"/>
        </w:rPr>
        <w:t xml:space="preserve">прогнозирования поступлений доходов </w:t>
      </w:r>
      <w:r>
        <w:rPr>
          <w:b/>
          <w:bCs/>
          <w:color w:val="404040" w:themeColor="text1" w:themeTint="BF"/>
          <w:sz w:val="26"/>
          <w:szCs w:val="26"/>
        </w:rPr>
        <w:t xml:space="preserve">в бюджет </w:t>
      </w:r>
      <w:r>
        <w:rPr>
          <w:b/>
          <w:bCs/>
          <w:color w:val="404040" w:themeColor="text1" w:themeTint="BF"/>
          <w:sz w:val="26"/>
          <w:szCs w:val="26"/>
        </w:rPr>
        <w:t>Согдинского сельского поселения</w:t>
      </w:r>
      <w:r>
        <w:rPr>
          <w:b/>
          <w:bCs/>
          <w:color w:val="404040" w:themeColor="text1" w:themeTint="BF"/>
          <w:sz w:val="26"/>
          <w:szCs w:val="26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"/>
        <w:gridCol w:w="1728"/>
        <w:gridCol w:w="2093"/>
        <w:gridCol w:w="1154"/>
        <w:gridCol w:w="2041"/>
        <w:gridCol w:w="2041"/>
        <w:gridCol w:w="1624"/>
        <w:gridCol w:w="1624"/>
        <w:gridCol w:w="1728"/>
      </w:tblGrid>
      <w:tr w:rsidR="008E315D">
        <w:tc>
          <w:tcPr>
            <w:tcW w:w="567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№</w:t>
            </w:r>
            <w:r>
              <w:rPr>
                <w:color w:val="404040" w:themeColor="text1" w:themeTint="BF"/>
              </w:rPr>
              <w:br/>
              <w:t>п/п</w:t>
            </w:r>
          </w:p>
        </w:tc>
        <w:tc>
          <w:tcPr>
            <w:tcW w:w="1871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Код главного админист</w:t>
            </w:r>
            <w:r>
              <w:rPr>
                <w:color w:val="404040" w:themeColor="text1" w:themeTint="BF"/>
              </w:rPr>
              <w:softHyphen/>
              <w:t>ратора доходов</w:t>
            </w:r>
          </w:p>
        </w:tc>
        <w:tc>
          <w:tcPr>
            <w:tcW w:w="2268" w:type="dxa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Наимено</w:t>
            </w:r>
            <w:r>
              <w:rPr>
                <w:color w:val="404040" w:themeColor="text1" w:themeTint="BF"/>
              </w:rPr>
              <w:softHyphen/>
              <w:t>вание главного администратора доходов</w:t>
            </w:r>
          </w:p>
        </w:tc>
        <w:tc>
          <w:tcPr>
            <w:tcW w:w="1247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КБК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1"/>
              <w:t>1</w:t>
            </w:r>
          </w:p>
        </w:tc>
        <w:tc>
          <w:tcPr>
            <w:tcW w:w="2211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Наимено</w:t>
            </w:r>
            <w:r>
              <w:rPr>
                <w:color w:val="404040" w:themeColor="text1" w:themeTint="BF"/>
              </w:rPr>
              <w:softHyphen/>
              <w:t>вание</w:t>
            </w:r>
            <w:r>
              <w:rPr>
                <w:color w:val="404040" w:themeColor="text1" w:themeTint="BF"/>
              </w:rPr>
              <w:br/>
              <w:t>КБК доходов</w:t>
            </w:r>
          </w:p>
        </w:tc>
        <w:tc>
          <w:tcPr>
            <w:tcW w:w="2211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Наимено</w:t>
            </w:r>
            <w:r>
              <w:rPr>
                <w:color w:val="404040" w:themeColor="text1" w:themeTint="BF"/>
              </w:rPr>
              <w:softHyphen/>
              <w:t>вание метода расчета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1758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Формула расчета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3"/>
              <w:t>3</w:t>
            </w:r>
          </w:p>
        </w:tc>
        <w:tc>
          <w:tcPr>
            <w:tcW w:w="1758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Алгоритм расчета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4"/>
              <w:t>4</w:t>
            </w:r>
          </w:p>
        </w:tc>
        <w:tc>
          <w:tcPr>
            <w:tcW w:w="1871" w:type="dxa"/>
            <w:vAlign w:val="center"/>
          </w:tcPr>
          <w:p w:rsidR="008E315D" w:rsidRDefault="00760A80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Описание показателей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5"/>
              <w:t>5</w:t>
            </w:r>
          </w:p>
        </w:tc>
      </w:tr>
      <w:tr w:rsidR="008E315D">
        <w:tc>
          <w:tcPr>
            <w:tcW w:w="56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24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</w:tr>
      <w:tr w:rsidR="008E315D">
        <w:tc>
          <w:tcPr>
            <w:tcW w:w="56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24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</w:tr>
      <w:tr w:rsidR="008E315D">
        <w:tc>
          <w:tcPr>
            <w:tcW w:w="56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24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</w:tr>
      <w:tr w:rsidR="008E315D">
        <w:tc>
          <w:tcPr>
            <w:tcW w:w="56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247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221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758" w:type="dxa"/>
            <w:vAlign w:val="center"/>
          </w:tcPr>
          <w:p w:rsidR="008E315D" w:rsidRDefault="008E315D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</w:p>
        </w:tc>
        <w:tc>
          <w:tcPr>
            <w:tcW w:w="1871" w:type="dxa"/>
            <w:vAlign w:val="center"/>
          </w:tcPr>
          <w:p w:rsidR="008E315D" w:rsidRDefault="008E315D">
            <w:pPr>
              <w:autoSpaceDE w:val="0"/>
              <w:autoSpaceDN w:val="0"/>
              <w:rPr>
                <w:color w:val="404040" w:themeColor="text1" w:themeTint="BF"/>
              </w:rPr>
            </w:pPr>
          </w:p>
        </w:tc>
      </w:tr>
    </w:tbl>
    <w:p w:rsidR="008E315D" w:rsidRDefault="008E315D">
      <w:pPr>
        <w:jc w:val="both"/>
        <w:rPr>
          <w:color w:val="404040" w:themeColor="text1" w:themeTint="BF"/>
          <w:sz w:val="28"/>
          <w:szCs w:val="28"/>
        </w:rPr>
      </w:pPr>
    </w:p>
    <w:sectPr w:rsidR="008E315D">
      <w:pgSz w:w="16838" w:h="11906" w:orient="landscape"/>
      <w:pgMar w:top="567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A80" w:rsidRDefault="00760A80">
      <w:r>
        <w:separator/>
      </w:r>
    </w:p>
  </w:endnote>
  <w:endnote w:type="continuationSeparator" w:id="0">
    <w:p w:rsidR="00760A80" w:rsidRDefault="00760A80">
      <w:r>
        <w:continuationSeparator/>
      </w:r>
    </w:p>
  </w:endnote>
  <w:endnote w:id="1">
    <w:p w:rsidR="008E315D" w:rsidRDefault="00760A80">
      <w:pPr>
        <w:pStyle w:val="a9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1</w:t>
      </w:r>
      <w:r>
        <w:rPr>
          <w:color w:val="404040" w:themeColor="text1" w:themeTint="BF"/>
        </w:rPr>
        <w:t> Код бюджетной классификации доходов без пробелов и кода главы главного администратора доходов бюджета.</w:t>
      </w:r>
    </w:p>
  </w:endnote>
  <w:endnote w:id="2">
    <w:p w:rsidR="008E315D" w:rsidRDefault="00760A80">
      <w:pPr>
        <w:pStyle w:val="a9"/>
        <w:jc w:val="both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2</w:t>
      </w:r>
      <w:r>
        <w:rPr>
          <w:color w:val="404040" w:themeColor="text1" w:themeTint="BF"/>
        </w:rPr>
        <w:t xml:space="preserve"> Характеристика метода расчета прогнозного объема поступлений (определяемая в соответствии с подпунктом «в» </w:t>
      </w:r>
      <w:r>
        <w:rPr>
          <w:color w:val="404040" w:themeColor="text1" w:themeTint="BF"/>
        </w:rPr>
        <w:t>пункта 3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2016 г. № 574 «Об общих требованиях к методике прогнозирова</w:t>
      </w:r>
      <w:r>
        <w:rPr>
          <w:color w:val="404040" w:themeColor="text1" w:themeTint="BF"/>
        </w:rPr>
        <w:t>ния поступлений доходов в бюджеты бюджетной системы Российской Федерации»).</w:t>
      </w:r>
    </w:p>
  </w:endnote>
  <w:endnote w:id="3">
    <w:p w:rsidR="008E315D" w:rsidRDefault="00760A80">
      <w:pPr>
        <w:pStyle w:val="a9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3</w:t>
      </w:r>
      <w:r>
        <w:rPr>
          <w:color w:val="404040" w:themeColor="text1" w:themeTint="BF"/>
        </w:rPr>
        <w:t> Формула расчета прогнозируемого объема поступлений (при наличии).</w:t>
      </w:r>
    </w:p>
  </w:endnote>
  <w:endnote w:id="4">
    <w:p w:rsidR="008E315D" w:rsidRDefault="00760A80">
      <w:pPr>
        <w:pStyle w:val="a9"/>
        <w:jc w:val="both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4</w:t>
      </w:r>
      <w:r>
        <w:rPr>
          <w:color w:val="404040" w:themeColor="text1" w:themeTint="BF"/>
        </w:rPr>
        <w:t xml:space="preserve"> Описание фактического алгоритма расчета прогнозируемого объема поступлений (обязательно – в случае отсутствия </w:t>
      </w:r>
      <w:r>
        <w:rPr>
          <w:color w:val="404040" w:themeColor="text1" w:themeTint="BF"/>
        </w:rPr>
        <w:t>формулы расчета, по решению главного администратора доходов – в случае наличия формулы расчета).</w:t>
      </w:r>
    </w:p>
  </w:endnote>
  <w:endnote w:id="5">
    <w:p w:rsidR="008E315D" w:rsidRDefault="00760A80">
      <w:pPr>
        <w:pStyle w:val="a9"/>
        <w:jc w:val="both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5</w:t>
      </w:r>
      <w:r>
        <w:rPr>
          <w:color w:val="404040" w:themeColor="text1" w:themeTint="BF"/>
        </w:rPr>
        <w:t> 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</w:t>
      </w:r>
      <w:r>
        <w:rPr>
          <w:color w:val="404040" w:themeColor="text1" w:themeTint="BF"/>
        </w:rPr>
        <w:t xml:space="preserve"> из соответствующих показателей.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5D" w:rsidRDefault="008E315D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5D" w:rsidRDefault="008E315D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5D" w:rsidRDefault="008E315D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A80" w:rsidRDefault="00760A80">
      <w:r>
        <w:separator/>
      </w:r>
    </w:p>
  </w:footnote>
  <w:footnote w:type="continuationSeparator" w:id="0">
    <w:p w:rsidR="00760A80" w:rsidRDefault="00760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5D" w:rsidRDefault="008E315D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5D" w:rsidRDefault="008E315D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5D" w:rsidRDefault="008E315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6C17B49"/>
    <w:multiLevelType w:val="multilevel"/>
    <w:tmpl w:val="A6C17B49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AE0"/>
    <w:rsid w:val="00005EC4"/>
    <w:rsid w:val="00046062"/>
    <w:rsid w:val="000539ED"/>
    <w:rsid w:val="00056236"/>
    <w:rsid w:val="00077811"/>
    <w:rsid w:val="000A2A5C"/>
    <w:rsid w:val="000B7665"/>
    <w:rsid w:val="000D5012"/>
    <w:rsid w:val="000E41D7"/>
    <w:rsid w:val="000F1439"/>
    <w:rsid w:val="00161287"/>
    <w:rsid w:val="001711C7"/>
    <w:rsid w:val="0017650D"/>
    <w:rsid w:val="00187092"/>
    <w:rsid w:val="0019015D"/>
    <w:rsid w:val="001A6CAE"/>
    <w:rsid w:val="001B72CB"/>
    <w:rsid w:val="001C06BA"/>
    <w:rsid w:val="001D5D5F"/>
    <w:rsid w:val="00217216"/>
    <w:rsid w:val="0023763E"/>
    <w:rsid w:val="00262E7C"/>
    <w:rsid w:val="00265F05"/>
    <w:rsid w:val="00272225"/>
    <w:rsid w:val="002727F9"/>
    <w:rsid w:val="0028370B"/>
    <w:rsid w:val="002A0B29"/>
    <w:rsid w:val="002B4278"/>
    <w:rsid w:val="002C7F54"/>
    <w:rsid w:val="00304482"/>
    <w:rsid w:val="003258E3"/>
    <w:rsid w:val="0033294A"/>
    <w:rsid w:val="00334A01"/>
    <w:rsid w:val="003772ED"/>
    <w:rsid w:val="00385ABC"/>
    <w:rsid w:val="00394E60"/>
    <w:rsid w:val="003B795A"/>
    <w:rsid w:val="003C1A20"/>
    <w:rsid w:val="003C447D"/>
    <w:rsid w:val="003E264D"/>
    <w:rsid w:val="003F6656"/>
    <w:rsid w:val="00422F63"/>
    <w:rsid w:val="0044434C"/>
    <w:rsid w:val="00447120"/>
    <w:rsid w:val="004547B2"/>
    <w:rsid w:val="00455025"/>
    <w:rsid w:val="00461DFA"/>
    <w:rsid w:val="0047436B"/>
    <w:rsid w:val="004A19C2"/>
    <w:rsid w:val="004A7D62"/>
    <w:rsid w:val="004B6702"/>
    <w:rsid w:val="004C1A83"/>
    <w:rsid w:val="004E7E93"/>
    <w:rsid w:val="004F3BD5"/>
    <w:rsid w:val="0055087E"/>
    <w:rsid w:val="00560504"/>
    <w:rsid w:val="00581341"/>
    <w:rsid w:val="0058485F"/>
    <w:rsid w:val="005A2CC2"/>
    <w:rsid w:val="005C4D51"/>
    <w:rsid w:val="005C70C5"/>
    <w:rsid w:val="005E0C04"/>
    <w:rsid w:val="005F2C1F"/>
    <w:rsid w:val="00613719"/>
    <w:rsid w:val="00614CBD"/>
    <w:rsid w:val="00617A51"/>
    <w:rsid w:val="00624459"/>
    <w:rsid w:val="0064246D"/>
    <w:rsid w:val="00653C10"/>
    <w:rsid w:val="00657F42"/>
    <w:rsid w:val="006626AA"/>
    <w:rsid w:val="0066495A"/>
    <w:rsid w:val="006B434E"/>
    <w:rsid w:val="006C055C"/>
    <w:rsid w:val="006D022D"/>
    <w:rsid w:val="006D71D8"/>
    <w:rsid w:val="006E6587"/>
    <w:rsid w:val="00714D98"/>
    <w:rsid w:val="00747DC2"/>
    <w:rsid w:val="007527A9"/>
    <w:rsid w:val="00760A80"/>
    <w:rsid w:val="00762DAA"/>
    <w:rsid w:val="00796A53"/>
    <w:rsid w:val="007A45ED"/>
    <w:rsid w:val="007B2174"/>
    <w:rsid w:val="007C4386"/>
    <w:rsid w:val="007C5B2F"/>
    <w:rsid w:val="007E12AC"/>
    <w:rsid w:val="00824870"/>
    <w:rsid w:val="00842299"/>
    <w:rsid w:val="0084288D"/>
    <w:rsid w:val="0085270E"/>
    <w:rsid w:val="0088267F"/>
    <w:rsid w:val="008A67CF"/>
    <w:rsid w:val="008A788A"/>
    <w:rsid w:val="008C39E3"/>
    <w:rsid w:val="008C626A"/>
    <w:rsid w:val="008E20EE"/>
    <w:rsid w:val="008E315D"/>
    <w:rsid w:val="008F3321"/>
    <w:rsid w:val="008F6B78"/>
    <w:rsid w:val="00910C31"/>
    <w:rsid w:val="0092058F"/>
    <w:rsid w:val="00923AE0"/>
    <w:rsid w:val="009301A0"/>
    <w:rsid w:val="00976656"/>
    <w:rsid w:val="009A0377"/>
    <w:rsid w:val="009A115E"/>
    <w:rsid w:val="009A31B4"/>
    <w:rsid w:val="00A20B59"/>
    <w:rsid w:val="00A31CE5"/>
    <w:rsid w:val="00A43BCE"/>
    <w:rsid w:val="00A53CD5"/>
    <w:rsid w:val="00A7027F"/>
    <w:rsid w:val="00A90760"/>
    <w:rsid w:val="00AA22BB"/>
    <w:rsid w:val="00AB1C44"/>
    <w:rsid w:val="00AE05CC"/>
    <w:rsid w:val="00AE7467"/>
    <w:rsid w:val="00AF66C3"/>
    <w:rsid w:val="00B250FC"/>
    <w:rsid w:val="00B31D94"/>
    <w:rsid w:val="00B325CB"/>
    <w:rsid w:val="00B3606A"/>
    <w:rsid w:val="00B47106"/>
    <w:rsid w:val="00B518BF"/>
    <w:rsid w:val="00B527E6"/>
    <w:rsid w:val="00B65C06"/>
    <w:rsid w:val="00B83021"/>
    <w:rsid w:val="00B846E3"/>
    <w:rsid w:val="00B9481B"/>
    <w:rsid w:val="00BF2FEC"/>
    <w:rsid w:val="00C47BAA"/>
    <w:rsid w:val="00C50966"/>
    <w:rsid w:val="00C545E1"/>
    <w:rsid w:val="00C54B65"/>
    <w:rsid w:val="00C60693"/>
    <w:rsid w:val="00C61EB4"/>
    <w:rsid w:val="00C6430C"/>
    <w:rsid w:val="00C80744"/>
    <w:rsid w:val="00C9460E"/>
    <w:rsid w:val="00CB1D35"/>
    <w:rsid w:val="00CB54AB"/>
    <w:rsid w:val="00CE6C69"/>
    <w:rsid w:val="00CF0CDB"/>
    <w:rsid w:val="00CF37DC"/>
    <w:rsid w:val="00D31B5D"/>
    <w:rsid w:val="00D3321B"/>
    <w:rsid w:val="00D3590E"/>
    <w:rsid w:val="00D6276E"/>
    <w:rsid w:val="00D94338"/>
    <w:rsid w:val="00D95C91"/>
    <w:rsid w:val="00DD0490"/>
    <w:rsid w:val="00DE5637"/>
    <w:rsid w:val="00DF51B5"/>
    <w:rsid w:val="00E0184A"/>
    <w:rsid w:val="00EB30C9"/>
    <w:rsid w:val="00EB4E7A"/>
    <w:rsid w:val="00EB6B74"/>
    <w:rsid w:val="00EC14FF"/>
    <w:rsid w:val="00F01E40"/>
    <w:rsid w:val="00F31CC8"/>
    <w:rsid w:val="00F33F5D"/>
    <w:rsid w:val="00F56767"/>
    <w:rsid w:val="00F87B51"/>
    <w:rsid w:val="00F9172B"/>
    <w:rsid w:val="00F945A0"/>
    <w:rsid w:val="00F96BBD"/>
    <w:rsid w:val="00FA538F"/>
    <w:rsid w:val="00FB3303"/>
    <w:rsid w:val="00FB4D7A"/>
    <w:rsid w:val="00FC6579"/>
    <w:rsid w:val="00FE61B4"/>
    <w:rsid w:val="00FF5AE7"/>
    <w:rsid w:val="05D141D5"/>
    <w:rsid w:val="149312E4"/>
    <w:rsid w:val="24233DA9"/>
    <w:rsid w:val="2B2D55CF"/>
    <w:rsid w:val="3A4A2B2F"/>
    <w:rsid w:val="4644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C048DA-66D2-4B0C-B1D3-31135238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qFormat/>
    <w:pPr>
      <w:autoSpaceDE w:val="0"/>
      <w:autoSpaceDN w:val="0"/>
    </w:pPr>
    <w:rPr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qFormat/>
    <w:rPr>
      <w:sz w:val="20"/>
      <w:szCs w:val="20"/>
    </w:rPr>
  </w:style>
  <w:style w:type="paragraph" w:styleId="af1">
    <w:name w:val="header"/>
    <w:basedOn w:val="a"/>
    <w:link w:val="af2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3">
    <w:name w:val="Body Text"/>
    <w:basedOn w:val="a"/>
    <w:link w:val="af4"/>
    <w:semiHidden/>
    <w:qFormat/>
    <w:rPr>
      <w:sz w:val="28"/>
    </w:rPr>
  </w:style>
  <w:style w:type="paragraph" w:styleId="af5">
    <w:name w:val="footer"/>
    <w:basedOn w:val="a"/>
    <w:link w:val="af6"/>
    <w:uiPriority w:val="99"/>
    <w:semiHidden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2">
    <w:name w:val="Верхний колонтитул Знак"/>
    <w:basedOn w:val="a0"/>
    <w:link w:val="af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character" w:customStyle="1" w:styleId="af4">
    <w:name w:val="Основной текст Знак"/>
    <w:basedOn w:val="a0"/>
    <w:link w:val="af3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qFormat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29pt">
    <w:name w:val="Основной текст (2) + 9 pt"/>
    <w:basedOn w:val="2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f0">
    <w:name w:val="Текст сноски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">
    <w:name w:val="Основной текст (6)"/>
    <w:basedOn w:val="a0"/>
    <w:qFormat/>
    <w:rPr>
      <w:rFonts w:ascii="Times New Roman" w:eastAsia="Times New Roman" w:hAnsi="Times New Roman" w:cs="Times New Roman"/>
      <w:b/>
      <w:bCs/>
      <w:sz w:val="18"/>
      <w:szCs w:val="18"/>
      <w:u w:val="none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qFormat/>
    <w:rPr>
      <w:rFonts w:ascii="Times New Roman" w:eastAsia="Times New Roman" w:hAnsi="Times New Roman" w:cs="Times New Roman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3">
    <w:name w:val="Абзац списка2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1">
    <w:name w:val="blk1"/>
    <w:qFormat/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D3BC4768EB041E2B5286254D6683CE4BFA4AF14C832B4E23F3DD4B042D4B357A28DA1DEF200327j741A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0D3BC4768EB041E2B5286254D6683CE4BFA4BF04A872B4E23F3DD4B042D4B357A28DA18EB20j04BA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114410-DB97-4478-B6B8-ABC369F2E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3401</Words>
  <Characters>19387</Characters>
  <Application>Microsoft Office Word</Application>
  <DocSecurity>0</DocSecurity>
  <Lines>161</Lines>
  <Paragraphs>45</Paragraphs>
  <ScaleCrop>false</ScaleCrop>
  <Company>SPecialiST RePack</Company>
  <LinksUpToDate>false</LinksUpToDate>
  <CharactersWithSpaces>22743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Пользователь</cp:lastModifiedBy>
  <cp:revision>4</cp:revision>
  <cp:lastPrinted>2021-11-07T23:20:00Z</cp:lastPrinted>
  <dcterms:created xsi:type="dcterms:W3CDTF">2021-11-12T04:17:00Z</dcterms:created>
  <dcterms:modified xsi:type="dcterms:W3CDTF">2022-11-13T14:12:00Z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73CDA707A0AC4DC0B888BF5705F55E8B</vt:lpwstr>
  </property>
</Properties>
</file>