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  <w:r>
        <w:rPr>
          <w:rFonts w:ascii="Times New Roman" w:hAnsi="Times New Roman"/>
          <w:color w:val="595959"/>
          <w:sz w:val="28"/>
          <w:szCs w:val="28"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right="0"/>
        <w:rPr>
          <w:color w:val="595959"/>
          <w:sz w:val="28"/>
          <w:szCs w:val="28"/>
        </w:rPr>
      </w:pPr>
      <w:r>
        <w:rPr>
          <w:color w:val="595959"/>
          <w:sz w:val="28"/>
          <w:szCs w:val="28"/>
        </w:rPr>
        <w:t>АДМИНИСТРАЦИЯ</w:t>
      </w:r>
    </w:p>
    <w:p>
      <w:pPr>
        <w:spacing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>
        <w:rPr>
          <w:rFonts w:ascii="Times New Roman" w:hAnsi="Times New Roman"/>
          <w:b/>
          <w:color w:val="595959"/>
          <w:sz w:val="28"/>
          <w:szCs w:val="28"/>
        </w:rPr>
        <w:t>СОГДИНСКОГО СЕЛЬСКОГО ПОСЕЛЕНИЯ</w:t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>
        <w:rPr>
          <w:rFonts w:ascii="Times New Roman" w:hAnsi="Times New Roman"/>
          <w:b/>
          <w:bCs/>
          <w:color w:val="595959"/>
          <w:sz w:val="28"/>
          <w:szCs w:val="28"/>
        </w:rPr>
        <w:t>ВЕРХНЕБУРЕИНСКОГО МУНИЦИПАЛЬНОГО РАЙОНА</w:t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>
        <w:rPr>
          <w:rFonts w:ascii="Times New Roman" w:hAnsi="Times New Roman"/>
          <w:b/>
          <w:bCs/>
          <w:color w:val="595959"/>
          <w:sz w:val="28"/>
          <w:szCs w:val="28"/>
        </w:rPr>
        <w:t>Хабаровского края</w:t>
      </w:r>
    </w:p>
    <w:p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  <w:r>
        <w:rPr>
          <w:rFonts w:ascii="Times New Roman" w:hAnsi="Times New Roman"/>
          <w:b/>
          <w:color w:val="595959"/>
          <w:sz w:val="28"/>
          <w:szCs w:val="28"/>
        </w:rPr>
        <w:t>ПОСТАНОВЛЕНИЕ</w:t>
      </w:r>
    </w:p>
    <w:tbl>
      <w:tblPr>
        <w:tblStyle w:val="5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  <w:t>31.03.2017 № 8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</w:rPr>
            </w:pPr>
            <w:r>
              <w:rPr>
                <w:rFonts w:ascii="Times New Roman" w:hAnsi="Times New Roman"/>
                <w:color w:val="595959"/>
              </w:rPr>
              <w:t>с. Согда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595959"/>
                <w:sz w:val="28"/>
                <w:szCs w:val="28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/>
          <w:color w:val="595959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/>
          <w:color w:val="595959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exact"/>
        <w:textAlignment w:val="auto"/>
        <w:rPr>
          <w:rFonts w:ascii="Times New Roman" w:hAnsi="Times New Roman"/>
          <w:color w:val="595959"/>
          <w:sz w:val="28"/>
          <w:szCs w:val="28"/>
        </w:rPr>
      </w:pPr>
    </w:p>
    <w:tbl>
      <w:tblPr>
        <w:tblStyle w:val="5"/>
        <w:tblpPr w:leftFromText="180" w:rightFromText="180" w:vertAnchor="text" w:horzAnchor="page" w:tblpX="1727" w:tblpY="80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exact"/>
              <w:jc w:val="both"/>
              <w:textAlignment w:val="auto"/>
              <w:rPr>
                <w:rFonts w:ascii="Times New Roman" w:hAnsi="Times New Roman"/>
                <w:color w:val="585858" w:themeColor="text1" w:themeTint="A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585858" w:themeColor="text1" w:themeTint="A6"/>
                <w:sz w:val="28"/>
                <w:szCs w:val="28"/>
              </w:rPr>
              <w:t xml:space="preserve">Об утверждении Правил </w:t>
            </w:r>
            <w:r>
              <w:rPr>
                <w:rFonts w:ascii="Times New Roman" w:hAnsi="Times New Roman"/>
                <w:color w:val="585858" w:themeColor="text1" w:themeTint="A6"/>
                <w:sz w:val="28"/>
                <w:szCs w:val="28"/>
              </w:rPr>
              <w:t xml:space="preserve">определения требований к закупаемым </w:t>
            </w:r>
            <w:r>
              <w:rPr>
                <w:rFonts w:ascii="Times New Roman" w:hAnsi="Times New Roman"/>
                <w:bCs/>
                <w:color w:val="585858" w:themeColor="text1" w:themeTint="A6"/>
                <w:sz w:val="28"/>
                <w:szCs w:val="28"/>
              </w:rPr>
              <w:t>муниципальными органами Согдинского сельского поселения Верхнебуреинского муниципального района Хабаровского края</w:t>
            </w:r>
            <w:r>
              <w:rPr>
                <w:rFonts w:ascii="Times New Roman" w:hAnsi="Times New Roman"/>
                <w:color w:val="585858" w:themeColor="text1" w:themeTint="A6"/>
                <w:sz w:val="28"/>
                <w:szCs w:val="28"/>
              </w:rPr>
              <w:t xml:space="preserve"> отдельным видам товаров, работ, услуг (в том числе предельных цен товаров, работ, услуг)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В соответствии с </w:t>
      </w:r>
      <w:r>
        <w:fldChar w:fldCharType="begin"/>
      </w:r>
      <w:r>
        <w:instrText xml:space="preserve"> HYPERLINK "consultantplus://offline/ref=2C0C2DBB719CA18AC0D0493030978E041D1FD624E55FD004BAB93DB2F09425C2A29FCAB60C21C41CP8y7H"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</w:rPr>
        <w:t>пунктом 2 части 4 статьи 19</w:t>
      </w:r>
      <w:r>
        <w:rPr>
          <w:rStyle w:val="6"/>
          <w:color w:val="585858" w:themeColor="text1" w:themeTint="A6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 сентября 2015 г. № 926 «Об утверждении общих правил определения требований к закупаемым заказчиками отдельным видам</w:t>
      </w:r>
      <w:bookmarkStart w:id="7" w:name="_GoBack"/>
      <w:bookmarkEnd w:id="7"/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товаров, работ, услуг (в том числе предельных цен товаров, работ, услуг)», постановлением администрации Согдинского сельского поселения от 15марта 2017 г. № 6 «Об утверждении Требований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</w:t>
      </w:r>
      <w:r>
        <w:rPr>
          <w:rFonts w:ascii="Times New Roman" w:hAnsi="Times New Roman"/>
          <w:iCs/>
          <w:color w:val="585858" w:themeColor="text1" w:themeTint="A6"/>
          <w:sz w:val="28"/>
          <w:szCs w:val="28"/>
        </w:rPr>
        <w:t>»,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администрация Согдинского сельского поселения </w:t>
      </w:r>
      <w:r>
        <w:rPr>
          <w:rFonts w:ascii="Times New Roman" w:hAnsi="Times New Roman"/>
          <w:bCs/>
          <w:color w:val="585858" w:themeColor="text1" w:themeTint="A6"/>
          <w:sz w:val="28"/>
          <w:szCs w:val="28"/>
        </w:rPr>
        <w:t>Верхнебуреинского муниципального района Хабаровского края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ПОСТАНОВЛЯЕТ:</w:t>
      </w:r>
    </w:p>
    <w:p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Утвердить прилагаемые Правила определения требований к закупаемым </w:t>
      </w:r>
      <w:r>
        <w:rPr>
          <w:rFonts w:ascii="Times New Roman" w:hAnsi="Times New Roman"/>
          <w:bCs/>
          <w:color w:val="585858" w:themeColor="text1" w:themeTint="A6"/>
          <w:sz w:val="28"/>
          <w:szCs w:val="28"/>
        </w:rPr>
        <w:t>муниципальными органами Согдинского сельского поселения Верхнебуреинского муниципального района Хабаровского края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отдельным видам товаров, работ, услуг (в том числе предельных цен товаров, работ, услуг).</w:t>
      </w:r>
      <w:bookmarkStart w:id="0" w:name="Par19"/>
      <w:bookmarkEnd w:id="0"/>
      <w:bookmarkStart w:id="1" w:name="Par20"/>
      <w:bookmarkEnd w:id="1"/>
    </w:p>
    <w:p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Признать утратившим силу постановление администрации Согдинского сельского поселения от 07.12.2015 г. № 32 «Об утверждении общих правил нормирования в сфере закупок для обеспечения муниципальных нужд Согдинского сельского поселения».</w:t>
      </w:r>
    </w:p>
    <w:p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Опубликовать настоящее постановление на официальном сайте администрации Верхнебуреинского муниципального района в информационно – телекоммуникационной сети Интернет </w:t>
      </w:r>
      <w:r>
        <w:rPr>
          <w:rFonts w:ascii="Times New Roman" w:hAnsi="Times New Roman"/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"https://vbradm.khabkrai.ru/" \t "_blank" </w:instrText>
      </w:r>
      <w:r>
        <w:fldChar w:fldCharType="separate"/>
      </w:r>
      <w:r>
        <w:rPr>
          <w:rFonts w:ascii="Times New Roman" w:hAnsi="Times New Roman"/>
          <w:color w:val="FF0000"/>
          <w:kern w:val="36"/>
          <w:sz w:val="28"/>
          <w:szCs w:val="28"/>
          <w:u w:val="single"/>
        </w:rPr>
        <w:t>vbradm.khabkrai.ru</w:t>
      </w:r>
      <w:r>
        <w:rPr>
          <w:rFonts w:ascii="Times New Roman" w:hAnsi="Times New Roman"/>
          <w:color w:val="FF0000"/>
          <w:kern w:val="36"/>
          <w:sz w:val="28"/>
          <w:szCs w:val="28"/>
          <w:u w:val="single"/>
        </w:rPr>
        <w:fldChar w:fldCharType="end"/>
      </w:r>
      <w:r>
        <w:rPr>
          <w:rFonts w:ascii="Times New Roman" w:hAnsi="Times New Roman"/>
          <w:color w:val="FF0000"/>
          <w:sz w:val="28"/>
          <w:szCs w:val="28"/>
        </w:rPr>
        <w:t xml:space="preserve">) 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и разместить в единой информационной системе в сфере закупок товаров, работ, услуг в информационно – телекоммуникационной сети Интернет </w:t>
      </w:r>
      <w:r>
        <w:rPr>
          <w:rFonts w:ascii="Times New Roman" w:hAnsi="Times New Roman"/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"http://www.zakupki.gov.ru/" </w:instrText>
      </w:r>
      <w:r>
        <w:fldChar w:fldCharType="separate"/>
      </w:r>
      <w:r>
        <w:rPr>
          <w:rStyle w:val="6"/>
          <w:color w:val="FF0000"/>
          <w:sz w:val="28"/>
          <w:szCs w:val="28"/>
        </w:rPr>
        <w:t>www.zakupki.gov.ru</w:t>
      </w:r>
      <w:r>
        <w:rPr>
          <w:rStyle w:val="6"/>
          <w:color w:val="FF0000"/>
          <w:sz w:val="28"/>
          <w:szCs w:val="28"/>
        </w:rPr>
        <w:fldChar w:fldCharType="end"/>
      </w:r>
      <w:r>
        <w:rPr>
          <w:rFonts w:ascii="Times New Roman" w:hAnsi="Times New Roman"/>
          <w:color w:val="FF0000"/>
          <w:sz w:val="28"/>
          <w:szCs w:val="28"/>
        </w:rPr>
        <w:t>).</w:t>
      </w:r>
    </w:p>
    <w:p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pStyle w:val="8"/>
        <w:numPr>
          <w:ilvl w:val="0"/>
          <w:numId w:val="1"/>
        </w:numPr>
        <w:tabs>
          <w:tab w:val="left" w:pos="0"/>
          <w:tab w:val="left" w:pos="1080"/>
        </w:tabs>
        <w:ind w:left="0"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Настоящее постановление вступает в силу со дня его официального опубликования (обнародования) и распространяется на правоотношения, возникшие с 01 января 2017 г.</w:t>
      </w:r>
    </w:p>
    <w:p>
      <w:pPr>
        <w:pStyle w:val="8"/>
        <w:tabs>
          <w:tab w:val="left" w:pos="0"/>
        </w:tabs>
        <w:ind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pStyle w:val="8"/>
        <w:tabs>
          <w:tab w:val="left" w:pos="0"/>
        </w:tabs>
        <w:ind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pStyle w:val="8"/>
        <w:tabs>
          <w:tab w:val="left" w:pos="0"/>
        </w:tabs>
        <w:ind w:firstLine="72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Глава сельского поселения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ab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ab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ab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ab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ab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        Е.М. Репина</w:t>
      </w:r>
    </w:p>
    <w:p>
      <w:pPr>
        <w:spacing w:after="0" w:line="240" w:lineRule="exact"/>
        <w:jc w:val="right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>УТВЕРЖДЕНЫ</w:t>
      </w:r>
    </w:p>
    <w:p>
      <w:pPr>
        <w:spacing w:after="0" w:line="240" w:lineRule="exact"/>
        <w:jc w:val="right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постановлением администрации</w:t>
      </w:r>
    </w:p>
    <w:p>
      <w:pPr>
        <w:spacing w:after="0" w:line="240" w:lineRule="exact"/>
        <w:jc w:val="right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Согдинского сельского поселения</w:t>
      </w:r>
    </w:p>
    <w:p>
      <w:pPr>
        <w:spacing w:after="0" w:line="240" w:lineRule="exact"/>
        <w:jc w:val="right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от 31.03.2017 № 8</w:t>
      </w:r>
    </w:p>
    <w:p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585858" w:themeColor="text1" w:themeTint="A6"/>
          <w:sz w:val="28"/>
          <w:szCs w:val="28"/>
        </w:rPr>
      </w:pPr>
      <w:bookmarkStart w:id="2" w:name="Par46"/>
      <w:bookmarkEnd w:id="2"/>
      <w:r>
        <w:rPr>
          <w:rFonts w:ascii="Times New Roman" w:hAnsi="Times New Roman"/>
          <w:color w:val="585858" w:themeColor="text1" w:themeTint="A6"/>
          <w:sz w:val="28"/>
          <w:szCs w:val="28"/>
        </w:rPr>
        <w:t>ПРАВИЛА</w:t>
      </w:r>
    </w:p>
    <w:p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определения требований к закупаемым </w:t>
      </w:r>
      <w:r>
        <w:rPr>
          <w:rFonts w:ascii="Times New Roman" w:hAnsi="Times New Roman"/>
          <w:bCs/>
          <w:color w:val="585858" w:themeColor="text1" w:themeTint="A6"/>
          <w:sz w:val="28"/>
          <w:szCs w:val="28"/>
        </w:rPr>
        <w:t xml:space="preserve">муниципальными органами Согдинского сельского поселения 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>отдельным видам товаров, работ, услуг (в том числе предельных цен товаров, работ, услуг)</w:t>
      </w:r>
    </w:p>
    <w:p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numPr>
          <w:ilvl w:val="0"/>
          <w:numId w:val="2"/>
        </w:numPr>
        <w:tabs>
          <w:tab w:val="left" w:pos="1080"/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Настоящие Правила устанавливают порядок определения требований субъектами нормирования к отдельным видам товаров, работ, услуг (в том числе предельных цен товаров, работ, услуг).</w:t>
      </w:r>
    </w:p>
    <w:p>
      <w:pPr>
        <w:pStyle w:val="12"/>
        <w:numPr>
          <w:ilvl w:val="0"/>
          <w:numId w:val="2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  <w:t xml:space="preserve">В соответствии с настоящими Правилами требования к </w:t>
      </w: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>отдельным видам товаров, работ, услуг (в том числе предельные цены товаров, работ, услуг) утверждают:</w:t>
      </w:r>
    </w:p>
    <w:p>
      <w:pPr>
        <w:pStyle w:val="12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 xml:space="preserve">муниципальные органы </w:t>
      </w:r>
      <w:r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  <w:t>Согдинского сельского поселения (далее – муниципальные органы), в отношении товаров, работ, услуг, закупаемых ими;</w:t>
      </w:r>
    </w:p>
    <w:p>
      <w:pPr>
        <w:pStyle w:val="12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  <w:t>муниципальные казенные учреждения Согдинского сельского поселения.</w:t>
      </w:r>
    </w:p>
    <w:p>
      <w:pPr>
        <w:pStyle w:val="12"/>
        <w:ind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bCs/>
          <w:color w:val="585858" w:themeColor="text1" w:themeTint="A6"/>
          <w:sz w:val="28"/>
          <w:szCs w:val="28"/>
        </w:rPr>
        <w:t xml:space="preserve">Для целей настоящих Правил лица, указанные в пункте 2 настоящих Правил, далее именуются </w:t>
      </w: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>субъектами нормирования.</w:t>
      </w:r>
    </w:p>
    <w:p>
      <w:pPr>
        <w:pStyle w:val="12"/>
        <w:numPr>
          <w:ilvl w:val="0"/>
          <w:numId w:val="2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>Субъекты нормирования утверждают определенные в соответствии с настоящими Правилами требования к закупаемым ими отдельным видам товаров, работ, услуг в форме перечня отдельных видов товаров, работ, услуг, в отношении которых устанавливаются потребительские свойства (в том числе качество) и иные характеристики, имеющие влияние на цену отдельных видов товаров, работ, услуг (в том числе предельных цен товаров, работ, услуг) (далее – ведомственный перечень).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Ведомственный перечень составляется по форме согласно приложению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2 к настоящим Правилам (далее – обязательный перечень).</w:t>
      </w:r>
    </w:p>
    <w:p>
      <w:pPr>
        <w:pStyle w:val="13"/>
        <w:numPr>
          <w:ilvl w:val="0"/>
          <w:numId w:val="2"/>
        </w:numPr>
        <w:shd w:val="clear" w:color="auto" w:fill="FFFFFF"/>
        <w:tabs>
          <w:tab w:val="left" w:pos="1080"/>
        </w:tabs>
        <w:spacing w:before="0" w:beforeAutospacing="0" w:after="0" w:afterAutospacing="0"/>
        <w:ind w:left="0" w:firstLine="709"/>
        <w:jc w:val="both"/>
        <w:rPr>
          <w:color w:val="585858" w:themeColor="text1" w:themeTint="A6"/>
          <w:sz w:val="28"/>
          <w:szCs w:val="28"/>
        </w:rPr>
      </w:pPr>
      <w:bookmarkStart w:id="3" w:name="P51"/>
      <w:bookmarkEnd w:id="3"/>
      <w:r>
        <w:rPr>
          <w:color w:val="585858" w:themeColor="text1" w:themeTint="A6"/>
          <w:sz w:val="28"/>
          <w:szCs w:val="28"/>
        </w:rPr>
        <w:t>Обязательными критериями отбора отдельных видов товаров, работ, услуг, применяемыми при формировании ведомственного перечня, одновременно являются: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а) доля оплаты по отдельному виду товаров, работ, услуг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субъектами нормирования в общем объеме оплаты по контрактам, включенным в указанные реестры (по графикам платежей), заключенным соответствующими субъектами нормирования за отчетный финансовый год (Д</w:t>
      </w:r>
      <w:r>
        <w:rPr>
          <w:color w:val="585858" w:themeColor="text1" w:themeTint="A6"/>
          <w:sz w:val="28"/>
          <w:szCs w:val="28"/>
          <w:vertAlign w:val="subscript"/>
          <w:lang w:val="en-US"/>
        </w:rPr>
        <w:t>pi</w:t>
      </w:r>
      <w:r>
        <w:rPr>
          <w:color w:val="585858" w:themeColor="text1" w:themeTint="A6"/>
          <w:sz w:val="28"/>
          <w:szCs w:val="28"/>
        </w:rPr>
        <w:t>):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Критерий Д</w:t>
      </w:r>
      <w:r>
        <w:rPr>
          <w:color w:val="585858" w:themeColor="text1" w:themeTint="A6"/>
          <w:sz w:val="28"/>
          <w:szCs w:val="28"/>
          <w:vertAlign w:val="subscript"/>
          <w:lang w:val="en-US"/>
        </w:rPr>
        <w:t>pi</w:t>
      </w:r>
      <w:r>
        <w:rPr>
          <w:color w:val="585858" w:themeColor="text1" w:themeTint="A6"/>
          <w:sz w:val="28"/>
          <w:szCs w:val="28"/>
        </w:rPr>
        <w:t xml:space="preserve"> рассчитывается по формуле: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24"/>
          <w:sz w:val="28"/>
          <w:szCs w:val="28"/>
        </w:rPr>
        <w:object>
          <v:shape id="_x0000_i1025" o:spt="75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>,</w:t>
      </w:r>
      <w:r>
        <w:rPr>
          <w:color w:val="585858" w:themeColor="text1" w:themeTint="A6"/>
          <w:position w:val="-10"/>
          <w:sz w:val="28"/>
          <w:szCs w:val="28"/>
        </w:rPr>
        <w:object>
          <v:shape id="_x0000_i1026" o:spt="75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9">
            <o:LockedField>false</o:LockedField>
          </o:OLEObject>
        </w:objec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где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6"/>
          <w:sz w:val="28"/>
          <w:szCs w:val="28"/>
        </w:rPr>
        <w:object>
          <v:shape id="_x0000_i1027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1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 xml:space="preserve"> - оплата субъекта нормирования на закупку i-ого вида товаров, работ, услуг за отчетный финансовый год;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6"/>
          <w:sz w:val="28"/>
          <w:szCs w:val="28"/>
        </w:rPr>
        <w:object>
          <v:shape id="_x0000_i1028" o:spt="75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3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 xml:space="preserve"> - общий объем оплаты субъекта нормирования на закупку товаров, работ и услуг в отчетном финансовом году;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б) доля контрактов субъектов нормирования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субъекта нормирования на приобретение товаров, работ, услуг, заключенных в отчетном финансовом году (Д</w:t>
      </w:r>
      <w:r>
        <w:rPr>
          <w:color w:val="585858" w:themeColor="text1" w:themeTint="A6"/>
          <w:sz w:val="28"/>
          <w:szCs w:val="28"/>
          <w:vertAlign w:val="subscript"/>
        </w:rPr>
        <w:t>к</w:t>
      </w:r>
      <w:r>
        <w:rPr>
          <w:color w:val="585858" w:themeColor="text1" w:themeTint="A6"/>
          <w:sz w:val="28"/>
          <w:szCs w:val="28"/>
          <w:vertAlign w:val="subscript"/>
          <w:lang w:val="en-US"/>
        </w:rPr>
        <w:t>i</w:t>
      </w:r>
      <w:r>
        <w:rPr>
          <w:color w:val="585858" w:themeColor="text1" w:themeTint="A6"/>
          <w:sz w:val="28"/>
          <w:szCs w:val="28"/>
        </w:rPr>
        <w:t>):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КритерийД</w:t>
      </w:r>
      <w:r>
        <w:rPr>
          <w:color w:val="585858" w:themeColor="text1" w:themeTint="A6"/>
          <w:sz w:val="28"/>
          <w:szCs w:val="28"/>
          <w:vertAlign w:val="subscript"/>
        </w:rPr>
        <w:t>к</w:t>
      </w:r>
      <w:r>
        <w:rPr>
          <w:color w:val="585858" w:themeColor="text1" w:themeTint="A6"/>
          <w:sz w:val="28"/>
          <w:szCs w:val="28"/>
          <w:vertAlign w:val="subscript"/>
          <w:lang w:val="en-US"/>
        </w:rPr>
        <w:t>i</w:t>
      </w:r>
      <w:r>
        <w:rPr>
          <w:color w:val="585858" w:themeColor="text1" w:themeTint="A6"/>
          <w:sz w:val="28"/>
          <w:szCs w:val="28"/>
        </w:rPr>
        <w:t xml:space="preserve"> рассчитывается по формуле: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24"/>
          <w:sz w:val="28"/>
          <w:szCs w:val="28"/>
        </w:rPr>
        <w:object>
          <v:shape id="_x0000_i1029" o:spt="75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>,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где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6"/>
          <w:sz w:val="28"/>
          <w:szCs w:val="28"/>
        </w:rPr>
        <w:object>
          <v:shape id="_x0000_i1030" o:spt="75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7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 xml:space="preserve"> - количество контрактов, заключенных субъектом нормирования на закупку i-ого вида товаров, работ, услуг за отчетный финансовый год;</w:t>
      </w:r>
    </w:p>
    <w:p>
      <w:pPr>
        <w:pStyle w:val="13"/>
        <w:shd w:val="clear" w:color="auto" w:fill="FFFFFF"/>
        <w:spacing w:before="0" w:beforeAutospacing="0" w:after="0" w:afterAutospacing="0"/>
        <w:ind w:firstLine="720"/>
        <w:jc w:val="both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position w:val="-6"/>
          <w:sz w:val="28"/>
          <w:szCs w:val="28"/>
        </w:rPr>
        <w:object>
          <v:shape id="_x0000_i1031" o:spt="75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9">
            <o:LockedField>false</o:LockedField>
          </o:OLEObject>
        </w:object>
      </w:r>
      <w:r>
        <w:rPr>
          <w:color w:val="585858" w:themeColor="text1" w:themeTint="A6"/>
          <w:sz w:val="28"/>
          <w:szCs w:val="28"/>
        </w:rPr>
        <w:t xml:space="preserve"> - общее количество контрактов, заключенных субъектом нормирования на закупку товаров, работ и услуг за отчетный финансовый год.</w:t>
      </w:r>
    </w:p>
    <w:p>
      <w:pPr>
        <w:widowControl w:val="0"/>
        <w:numPr>
          <w:ilvl w:val="0"/>
          <w:numId w:val="2"/>
        </w:numPr>
        <w:tabs>
          <w:tab w:val="left" w:pos="1134"/>
          <w:tab w:val="left" w:pos="1980"/>
          <w:tab w:val="clear" w:pos="1699"/>
        </w:tabs>
        <w:autoSpaceDE w:val="0"/>
        <w:autoSpaceDN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  <w:shd w:val="clear" w:color="auto" w:fill="FFFFFF"/>
        </w:rPr>
        <w:t xml:space="preserve">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критериев, указанных в </w:t>
      </w:r>
      <w:r>
        <w:fldChar w:fldCharType="begin"/>
      </w:r>
      <w:r>
        <w:instrText xml:space="preserve"> HYPERLINK "http://ivo.garant.ru/" \l "/document/9786908/entry/10051"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  <w:shd w:val="clear" w:color="auto" w:fill="FFFFFF"/>
        </w:rPr>
        <w:t>подпунктах «а»</w:t>
      </w:r>
      <w:r>
        <w:rPr>
          <w:rStyle w:val="6"/>
          <w:color w:val="585858" w:themeColor="text1" w:themeTint="A6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/>
          <w:color w:val="585858" w:themeColor="text1" w:themeTint="A6"/>
          <w:sz w:val="28"/>
          <w:szCs w:val="28"/>
          <w:shd w:val="clear" w:color="auto" w:fill="FFFFFF"/>
        </w:rPr>
        <w:t>,</w:t>
      </w:r>
      <w:r>
        <w:fldChar w:fldCharType="begin"/>
      </w:r>
      <w:r>
        <w:instrText xml:space="preserve"> HYPERLINK "http://ivo.garant.ru/" \l "/document/9786908/entry/10052"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  <w:shd w:val="clear" w:color="auto" w:fill="FFFFFF"/>
        </w:rPr>
        <w:t xml:space="preserve">«б» пункта </w:t>
      </w:r>
      <w:r>
        <w:rPr>
          <w:rStyle w:val="6"/>
          <w:color w:val="585858" w:themeColor="text1" w:themeTint="A6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4 </w:t>
      </w:r>
      <w:r>
        <w:rPr>
          <w:rFonts w:ascii="Times New Roman" w:hAnsi="Times New Roman"/>
          <w:color w:val="585858" w:themeColor="text1" w:themeTint="A6"/>
          <w:sz w:val="28"/>
          <w:szCs w:val="28"/>
          <w:shd w:val="clear" w:color="auto" w:fill="FFFFFF"/>
        </w:rPr>
        <w:t>настоящих Правил, превышает 50 процентов.</w:t>
      </w:r>
    </w:p>
    <w:p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Субъекты нормирования при включении в ведомственный перечень отдельных видов товаров, работ, услуг, не указанных в обязательном перечне, применяют установленные пунктом 4 настоящих Правил критерии исходя из определения их значений в процентном отношении к объему осуществляемых субъектами нормирования закупок.</w:t>
      </w:r>
    </w:p>
    <w:p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 целях формирования ведомственного перечня субъекты нормирования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4 настоящих Правил.</w:t>
      </w:r>
    </w:p>
    <w:p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Субъекты нормирования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Субъекты нормирования при формировании ведомственного перечня вправе включить в него дополнительно: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4 настоящих Правил;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>
      <w:pPr>
        <w:numPr>
          <w:ilvl w:val="0"/>
          <w:numId w:val="2"/>
        </w:numPr>
        <w:tabs>
          <w:tab w:val="left" w:pos="1080"/>
          <w:tab w:val="left" w:pos="1800"/>
          <w:tab w:val="clear" w:pos="169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Ведомственный перечень формируются с учетом: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а) положений технических регламентов, стандартов и иных положений, предусмотренных законодательством Российской Федерации,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среды;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б) положений </w:t>
      </w:r>
      <w:r>
        <w:fldChar w:fldCharType="begin"/>
      </w:r>
      <w:r>
        <w:instrText xml:space="preserve"> HYPERLINK "consultantplus://offline/ref=DDA84FF334B84A04F874696A140A103FDA89926E24002FD5318F3ACF4D9DBBD2E24C3D4B21409C3Fn7i2K"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</w:rPr>
        <w:t>статьи 33</w:t>
      </w:r>
      <w:r>
        <w:rPr>
          <w:rStyle w:val="6"/>
          <w:color w:val="585858" w:themeColor="text1" w:themeTint="A6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Федерального закона № 44-ФЗ;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в) принципа обеспечения конкуренции, определенного </w:t>
      </w:r>
      <w:r>
        <w:fldChar w:fldCharType="begin"/>
      </w:r>
      <w:r>
        <w:instrText xml:space="preserve"> HYPERLINK "consultantplus://offline/ref=DDA84FF334B84A04F874696A140A103FDA89926E24002FD5318F3ACF4D9DBBD2E24C3D4B21409F3En7iCK"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</w:rPr>
        <w:t>статьей 8</w:t>
      </w:r>
      <w:r>
        <w:rPr>
          <w:rStyle w:val="6"/>
          <w:color w:val="585858" w:themeColor="text1" w:themeTint="A6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Федерального закона № 44-ФЗ.</w:t>
      </w:r>
    </w:p>
    <w:p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товаров, работ, услуг: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а) потребительские свойства (в том числе качество и иные характеристики);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б) иные характеристики (свойства), не являющиеся потребительскими свойствами;</w:t>
      </w:r>
    </w:p>
    <w:p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в) предельные цены товаров, работ, услуг.</w:t>
      </w:r>
    </w:p>
    <w:p>
      <w:pPr>
        <w:widowControl w:val="0"/>
        <w:numPr>
          <w:ilvl w:val="0"/>
          <w:numId w:val="2"/>
        </w:numPr>
        <w:tabs>
          <w:tab w:val="left" w:pos="1080"/>
          <w:tab w:val="left" w:pos="1134"/>
        </w:tabs>
        <w:autoSpaceDE w:val="0"/>
        <w:autoSpaceDN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 xml:space="preserve">а) с учетом категорий и (или) групп должностей работников субъектовнормирования, если затраты на их приобретение в соответствии с Правилами определения нормативных затрат на обеспечение функций </w:t>
      </w:r>
      <w:r>
        <w:rPr>
          <w:rFonts w:ascii="Times New Roman" w:hAnsi="Times New Roman"/>
          <w:bCs/>
          <w:color w:val="585858" w:themeColor="text1" w:themeTint="A6"/>
          <w:sz w:val="28"/>
          <w:szCs w:val="28"/>
        </w:rPr>
        <w:t>муниципальных органов Согдинского сельского поселения, муниципальных казенных учреждений Согдинского сельского поселения</w:t>
      </w:r>
      <w:r>
        <w:rPr>
          <w:rFonts w:ascii="Times New Roman" w:hAnsi="Times New Roman"/>
          <w:color w:val="585858" w:themeColor="text1" w:themeTint="A6"/>
          <w:sz w:val="28"/>
          <w:szCs w:val="28"/>
        </w:rPr>
        <w:t>, утвержденными постановлением администрации Согдинского сельского поселения (далее по тексту – Правила определения нормативных затрат), определяются с учетом категорий и (или) групп должностей работников;</w:t>
      </w:r>
    </w:p>
    <w:p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б) с учетом категорий и (или) групп должностей работников, если затраты на их приобретение в соответствии с Правилами определения нормативных затрат не определяются с учетом категорий и (или) групп должностей работников, – случае принятия соответствующего решения субъектом нормирования.</w:t>
      </w:r>
    </w:p>
    <w:p>
      <w:pPr>
        <w:widowControl w:val="0"/>
        <w:numPr>
          <w:ilvl w:val="0"/>
          <w:numId w:val="2"/>
        </w:numPr>
        <w:tabs>
          <w:tab w:val="left" w:pos="1080"/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>
      <w:pPr>
        <w:pStyle w:val="12"/>
        <w:numPr>
          <w:ilvl w:val="0"/>
          <w:numId w:val="2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 xml:space="preserve"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</w:t>
      </w:r>
      <w:r>
        <w:fldChar w:fldCharType="begin"/>
      </w:r>
      <w:r>
        <w:instrText xml:space="preserve"> HYPERLINK "consultantplus://offline/ref=B69D10EC62B83C0B8EA1ED7201B70EBD8358746A327394B86B0960EEC1f5gAK" </w:instrText>
      </w:r>
      <w:r>
        <w:fldChar w:fldCharType="separate"/>
      </w:r>
      <w:r>
        <w:rPr>
          <w:rStyle w:val="6"/>
          <w:color w:val="585858" w:themeColor="text1" w:themeTint="A6"/>
          <w:sz w:val="28"/>
          <w:szCs w:val="28"/>
          <w:u w:val="none"/>
        </w:rPr>
        <w:t>классификатором</w:t>
      </w:r>
      <w:r>
        <w:rPr>
          <w:rStyle w:val="6"/>
          <w:color w:val="585858" w:themeColor="text1" w:themeTint="A6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 xml:space="preserve"> единиц измерения.</w:t>
      </w:r>
    </w:p>
    <w:p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/>
          <w:color w:val="585858" w:themeColor="text1" w:themeTint="A6"/>
          <w:sz w:val="28"/>
          <w:szCs w:val="28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>
      <w:pPr>
        <w:pStyle w:val="12"/>
        <w:numPr>
          <w:ilvl w:val="0"/>
          <w:numId w:val="2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 xml:space="preserve">Предельные цены товаров, работ, услуг устанавливаются субъектами нормирования в случае, если Правилами определения нормативных затрат установлены нормативы цены на соответствующие товары, работы, услуги. </w:t>
      </w:r>
    </w:p>
    <w:p>
      <w:pPr>
        <w:pStyle w:val="12"/>
        <w:numPr>
          <w:ilvl w:val="0"/>
          <w:numId w:val="2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color w:val="585858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85858" w:themeColor="text1" w:themeTint="A6"/>
          <w:sz w:val="28"/>
          <w:szCs w:val="28"/>
        </w:rPr>
        <w:t>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spacing w:after="0"/>
        <w:rPr>
          <w:rFonts w:ascii="Times New Roman" w:hAnsi="Times New Roman"/>
          <w:color w:val="585858" w:themeColor="text1" w:themeTint="A6"/>
          <w:sz w:val="26"/>
          <w:szCs w:val="26"/>
        </w:rPr>
        <w:sectPr>
          <w:pgSz w:w="11906" w:h="16838"/>
          <w:pgMar w:top="1134" w:right="850" w:bottom="1134" w:left="1701" w:header="709" w:footer="709" w:gutter="0"/>
          <w:cols w:space="720" w:num="1"/>
          <w:docGrid w:linePitch="299" w:charSpace="0"/>
        </w:sectPr>
      </w:pPr>
    </w:p>
    <w:p>
      <w:pPr>
        <w:widowControl w:val="0"/>
        <w:autoSpaceDE w:val="0"/>
        <w:autoSpaceDN w:val="0"/>
        <w:spacing w:line="240" w:lineRule="exact"/>
        <w:ind w:left="8998"/>
        <w:contextualSpacing/>
        <w:jc w:val="right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Приложение 1</w:t>
      </w:r>
    </w:p>
    <w:p>
      <w:pPr>
        <w:widowControl w:val="0"/>
        <w:autoSpaceDE w:val="0"/>
        <w:autoSpaceDN w:val="0"/>
        <w:spacing w:line="240" w:lineRule="exact"/>
        <w:ind w:left="8998"/>
        <w:contextualSpacing/>
        <w:jc w:val="right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к Правилам определения требований к закупаемым </w:t>
      </w:r>
      <w:r>
        <w:rPr>
          <w:rFonts w:ascii="Times New Roman" w:hAnsi="Times New Roman"/>
          <w:bCs/>
          <w:color w:val="585858" w:themeColor="text1" w:themeTint="A6"/>
          <w:sz w:val="26"/>
          <w:szCs w:val="26"/>
        </w:rPr>
        <w:t>муниципальными органамиСогдинского сельского поселения отдельным видам товаров, работ, услуг</w:t>
      </w: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 (в том числе предельные цены товаров, работ, услуг)</w:t>
      </w: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ФОРМА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ведомственного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bookmarkStart w:id="4" w:name="P86"/>
      <w:bookmarkEnd w:id="4"/>
      <w:r>
        <w:rPr>
          <w:rFonts w:ascii="Times New Roman" w:hAnsi="Times New Roman"/>
          <w:color w:val="585858" w:themeColor="text1" w:themeTint="A6"/>
          <w:sz w:val="26"/>
          <w:szCs w:val="26"/>
        </w:rPr>
        <w:t>ВЕДОМСТВЕННЫЙ ПЕРЕЧЕНЬ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отдельных видов товаров, работ, услуг, их потребительские свойства (в том числе качество) 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и иные характеристики (в том числе предельные цены товаров, работ, услуг) к ним</w:t>
      </w: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tbl>
      <w:tblPr>
        <w:tblStyle w:val="5"/>
        <w:tblW w:w="14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1"/>
        <w:gridCol w:w="843"/>
        <w:gridCol w:w="1800"/>
        <w:gridCol w:w="900"/>
        <w:gridCol w:w="9"/>
        <w:gridCol w:w="1071"/>
        <w:gridCol w:w="1764"/>
        <w:gridCol w:w="1367"/>
        <w:gridCol w:w="1580"/>
        <w:gridCol w:w="1276"/>
        <w:gridCol w:w="1731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24" w:hRule="atLeast"/>
        </w:trPr>
        <w:tc>
          <w:tcPr>
            <w:tcW w:w="480" w:type="dxa"/>
            <w:vMerge w:val="restart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№ п/п</w:t>
            </w:r>
          </w:p>
        </w:tc>
        <w:tc>
          <w:tcPr>
            <w:tcW w:w="842" w:type="dxa"/>
            <w:vMerge w:val="restart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Код по ОКПД2</w:t>
            </w:r>
          </w:p>
        </w:tc>
        <w:tc>
          <w:tcPr>
            <w:tcW w:w="1800" w:type="dxa"/>
            <w:vMerge w:val="restart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Наименование отдельного вида товаров, работ, услуг</w:t>
            </w:r>
          </w:p>
        </w:tc>
        <w:tc>
          <w:tcPr>
            <w:tcW w:w="1980" w:type="dxa"/>
            <w:gridSpan w:val="3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Единица измерения</w:t>
            </w:r>
          </w:p>
        </w:tc>
        <w:tc>
          <w:tcPr>
            <w:tcW w:w="3131" w:type="dxa"/>
            <w:gridSpan w:val="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Требования к потребительским свойствам (в том числе качеству) и иным характеристикам, утвержденные администрацией Согдинского сельского поселения в обязательном перечне</w:t>
            </w:r>
          </w:p>
        </w:tc>
        <w:tc>
          <w:tcPr>
            <w:tcW w:w="5829" w:type="dxa"/>
            <w:gridSpan w:val="4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bCs/>
                <w:color w:val="585858" w:themeColor="text1" w:themeTint="A6"/>
                <w:sz w:val="16"/>
                <w:szCs w:val="16"/>
              </w:rPr>
              <w:t>субъектом нормирования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37" w:hRule="atLeast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код по ОКЕИ</w:t>
            </w:r>
          </w:p>
        </w:tc>
        <w:tc>
          <w:tcPr>
            <w:tcW w:w="1080" w:type="dxa"/>
            <w:gridSpan w:val="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наименова-ние</w:t>
            </w:r>
          </w:p>
        </w:tc>
        <w:tc>
          <w:tcPr>
            <w:tcW w:w="1764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характеристика</w:t>
            </w:r>
          </w:p>
        </w:tc>
        <w:tc>
          <w:tcPr>
            <w:tcW w:w="1367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5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характеристика</w:t>
            </w: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3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обоснование отклонения значения характеристики отутвержденной администрацией Согдинского сельского поселения в обязательном перечне</w:t>
            </w:r>
          </w:p>
        </w:tc>
        <w:tc>
          <w:tcPr>
            <w:tcW w:w="12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 xml:space="preserve">функциональ-ное назначение </w:t>
            </w:r>
            <w:r>
              <w:fldChar w:fldCharType="begin"/>
            </w:r>
            <w:r>
              <w:instrText xml:space="preserve"> HYPERLINK "file:///C:\\Users\\BC51~1.KEN\\AppData\\Local\\Temp\\Rar$DIa0.390\\№403%20160603%20О%20Правилах%20определения%20требований%20к%20закупаемым%20муниципальными%20органами%20ВМР%20(008614).doc" \l "P153" </w:instrText>
            </w:r>
            <w:r>
              <w:fldChar w:fldCharType="separate"/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t>&lt;*&gt;</w:t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062" w:type="dxa"/>
            <w:gridSpan w:val="1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Отдельные виды товаров, работ, услуг, их потребительские свойства (в том числе качество) и иные характеристики (в том числе предельные цены товаров, работ, услуг) к ним, включенные в обязательный перечень отдельных видов товаров, работ, услуг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1.</w:t>
            </w:r>
          </w:p>
        </w:tc>
        <w:tc>
          <w:tcPr>
            <w:tcW w:w="842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800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9" w:type="dxa"/>
            <w:gridSpan w:val="2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71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64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367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580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31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42" w:type="dxa"/>
          </w:tcPr>
          <w:p>
            <w:pPr>
              <w:widowControl w:val="0"/>
              <w:autoSpaceDE w:val="0"/>
              <w:autoSpaceDN w:val="0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062" w:type="dxa"/>
            <w:gridSpan w:val="1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 xml:space="preserve">Дополнительный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ним, определенный </w:t>
            </w:r>
            <w:r>
              <w:rPr>
                <w:bCs/>
                <w:color w:val="585858" w:themeColor="text1" w:themeTint="A6"/>
                <w:sz w:val="16"/>
                <w:szCs w:val="16"/>
              </w:rPr>
              <w:t>субъектом нормирования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1.</w:t>
            </w:r>
          </w:p>
        </w:tc>
        <w:tc>
          <w:tcPr>
            <w:tcW w:w="8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80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9" w:type="dxa"/>
            <w:gridSpan w:val="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7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64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367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5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3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2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80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9" w:type="dxa"/>
            <w:gridSpan w:val="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7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64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367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5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3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2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80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9" w:type="dxa"/>
            <w:gridSpan w:val="2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7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64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367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580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76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731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  <w:tc>
          <w:tcPr>
            <w:tcW w:w="1242" w:type="dxa"/>
          </w:tcPr>
          <w:p>
            <w:pPr>
              <w:widowControl w:val="0"/>
              <w:autoSpaceDE w:val="0"/>
              <w:autoSpaceDN w:val="0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x</w:t>
            </w:r>
          </w:p>
        </w:tc>
      </w:tr>
    </w:tbl>
    <w:p>
      <w:pPr>
        <w:widowControl w:val="0"/>
        <w:autoSpaceDE w:val="0"/>
        <w:autoSpaceDN w:val="0"/>
        <w:jc w:val="both"/>
        <w:rPr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both"/>
        <w:rPr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both"/>
        <w:rPr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center"/>
        <w:rPr>
          <w:color w:val="585858" w:themeColor="text1" w:themeTint="A6"/>
          <w:sz w:val="26"/>
          <w:szCs w:val="26"/>
        </w:rPr>
      </w:pPr>
      <w:r>
        <w:rPr>
          <w:color w:val="585858" w:themeColor="text1" w:themeTint="A6"/>
          <w:sz w:val="26"/>
          <w:szCs w:val="26"/>
        </w:rPr>
        <w:t>____________________</w:t>
      </w:r>
    </w:p>
    <w:p>
      <w:pPr>
        <w:widowControl w:val="0"/>
        <w:autoSpaceDE w:val="0"/>
        <w:autoSpaceDN w:val="0"/>
        <w:ind w:firstLine="540"/>
        <w:jc w:val="both"/>
        <w:rPr>
          <w:color w:val="585858" w:themeColor="text1" w:themeTint="A6"/>
          <w:sz w:val="26"/>
          <w:szCs w:val="26"/>
        </w:rPr>
      </w:pPr>
      <w:bookmarkStart w:id="5" w:name="P153"/>
      <w:bookmarkEnd w:id="5"/>
    </w:p>
    <w:p>
      <w:pPr>
        <w:widowControl w:val="0"/>
        <w:autoSpaceDE w:val="0"/>
        <w:autoSpaceDN w:val="0"/>
        <w:ind w:firstLine="540"/>
        <w:jc w:val="both"/>
        <w:rPr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ind w:firstLine="540"/>
        <w:jc w:val="both"/>
        <w:rPr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  <w:sectPr>
          <w:pgSz w:w="16838" w:h="11906" w:orient="landscape"/>
          <w:pgMar w:top="1134" w:right="567" w:bottom="1134" w:left="1985" w:header="709" w:footer="709" w:gutter="0"/>
          <w:cols w:space="720" w:num="1"/>
        </w:sect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>
      <w:pPr>
        <w:widowControl w:val="0"/>
        <w:autoSpaceDE w:val="0"/>
        <w:autoSpaceDN w:val="0"/>
        <w:spacing w:line="240" w:lineRule="exact"/>
        <w:ind w:left="8998"/>
        <w:contextualSpacing/>
        <w:jc w:val="right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Приложение 2</w:t>
      </w:r>
    </w:p>
    <w:p>
      <w:pPr>
        <w:widowControl w:val="0"/>
        <w:autoSpaceDE w:val="0"/>
        <w:autoSpaceDN w:val="0"/>
        <w:spacing w:line="240" w:lineRule="exact"/>
        <w:ind w:left="8998"/>
        <w:contextualSpacing/>
        <w:jc w:val="right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к Правилам определения требований к закупаемым </w:t>
      </w:r>
      <w:r>
        <w:rPr>
          <w:rFonts w:ascii="Times New Roman" w:hAnsi="Times New Roman"/>
          <w:bCs/>
          <w:color w:val="585858" w:themeColor="text1" w:themeTint="A6"/>
          <w:sz w:val="26"/>
          <w:szCs w:val="26"/>
        </w:rPr>
        <w:t>муниципальными органами Согдинского сельского поселения отдельным видам товаров, работ, услуг</w:t>
      </w: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 (в том числе предельные цены товаров, работ, услуг)</w:t>
      </w:r>
    </w:p>
    <w:p>
      <w:pPr>
        <w:widowControl w:val="0"/>
        <w:autoSpaceDE w:val="0"/>
        <w:autoSpaceDN w:val="0"/>
        <w:jc w:val="both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spacing w:line="240" w:lineRule="exact"/>
        <w:contextualSpacing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spacing w:line="240" w:lineRule="exact"/>
        <w:contextualSpacing/>
        <w:jc w:val="center"/>
        <w:rPr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ФОРМА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обязательного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bookmarkStart w:id="6" w:name="P173"/>
      <w:bookmarkEnd w:id="6"/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ОБЯЗАТЕЛЬНЫЙ ПЕРЕЧЕНЬ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 xml:space="preserve">отдельных видов товаров, работ, услуг, их потребительские свойства (в том числе качество) </w:t>
      </w:r>
    </w:p>
    <w:p>
      <w:pPr>
        <w:widowControl w:val="0"/>
        <w:autoSpaceDE w:val="0"/>
        <w:autoSpaceDN w:val="0"/>
        <w:jc w:val="center"/>
        <w:rPr>
          <w:rFonts w:ascii="Times New Roman" w:hAnsi="Times New Roman"/>
          <w:color w:val="585858" w:themeColor="text1" w:themeTint="A6"/>
          <w:sz w:val="26"/>
          <w:szCs w:val="26"/>
        </w:rPr>
      </w:pPr>
      <w:r>
        <w:rPr>
          <w:rFonts w:ascii="Times New Roman" w:hAnsi="Times New Roman"/>
          <w:color w:val="585858" w:themeColor="text1" w:themeTint="A6"/>
          <w:sz w:val="26"/>
          <w:szCs w:val="26"/>
        </w:rPr>
        <w:t>и иные характеристики (в том числе предельные цены товаров, работ, услуг) к ним</w:t>
      </w:r>
    </w:p>
    <w:p>
      <w:pPr>
        <w:widowControl w:val="0"/>
        <w:autoSpaceDE w:val="0"/>
        <w:autoSpaceDN w:val="0"/>
        <w:jc w:val="center"/>
        <w:rPr>
          <w:color w:val="585858" w:themeColor="text1" w:themeTint="A6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813"/>
        <w:gridCol w:w="1440"/>
        <w:gridCol w:w="1260"/>
        <w:gridCol w:w="720"/>
        <w:gridCol w:w="900"/>
        <w:gridCol w:w="1080"/>
        <w:gridCol w:w="900"/>
        <w:gridCol w:w="900"/>
        <w:gridCol w:w="900"/>
        <w:gridCol w:w="846"/>
        <w:gridCol w:w="851"/>
        <w:gridCol w:w="823"/>
        <w:gridCol w:w="878"/>
        <w:gridCol w:w="850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68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№ п/п</w:t>
            </w:r>
          </w:p>
        </w:tc>
        <w:tc>
          <w:tcPr>
            <w:tcW w:w="813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"consultantplus://offline/ref=F30455041E6FE3FBF501288ED0D25D5479570730318225CCC43791FB4Cu6CBN" </w:instrText>
            </w:r>
            <w:r>
              <w:fldChar w:fldCharType="separate"/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t>Код по ОКПД</w:t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fldChar w:fldCharType="end"/>
            </w:r>
            <w:r>
              <w:rPr>
                <w:color w:val="585858" w:themeColor="text1" w:themeTint="A6"/>
                <w:sz w:val="16"/>
                <w:szCs w:val="16"/>
              </w:rPr>
              <w:t>2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Наименование отдельного вида товаров, работ, услуг</w:t>
            </w:r>
          </w:p>
        </w:tc>
        <w:tc>
          <w:tcPr>
            <w:tcW w:w="11759" w:type="dxa"/>
            <w:gridSpan w:val="13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характеристика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единица измерения</w:t>
            </w:r>
          </w:p>
        </w:tc>
        <w:tc>
          <w:tcPr>
            <w:tcW w:w="8879" w:type="dxa"/>
            <w:gridSpan w:val="10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значение характеристики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"consultantplus://offline/ref=F30455041E6FE3FBF501288ED0D25D5479570333378425CCC43791FB4Cu6CBN" </w:instrText>
            </w:r>
            <w:r>
              <w:fldChar w:fldCharType="separate"/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t>код по ОКЕИ</w:t>
            </w:r>
            <w:r>
              <w:rPr>
                <w:rStyle w:val="6"/>
                <w:color w:val="585858" w:themeColor="text1" w:themeTint="A6"/>
                <w:sz w:val="16"/>
                <w:szCs w:val="16"/>
                <w:u w:val="none"/>
              </w:rPr>
              <w:fldChar w:fldCharType="end"/>
            </w:r>
          </w:p>
        </w:tc>
        <w:tc>
          <w:tcPr>
            <w:tcW w:w="900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наименование</w:t>
            </w:r>
          </w:p>
        </w:tc>
        <w:tc>
          <w:tcPr>
            <w:tcW w:w="6300" w:type="dxa"/>
            <w:gridSpan w:val="7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муниципальные органы Согдинского сельского поселения</w:t>
            </w:r>
          </w:p>
        </w:tc>
        <w:tc>
          <w:tcPr>
            <w:tcW w:w="2579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муниципальные казенные учреждения Верхнебуреинского муниципального района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муниципальные должности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категории «руководители»</w:t>
            </w:r>
          </w:p>
        </w:tc>
        <w:tc>
          <w:tcPr>
            <w:tcW w:w="846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муниципальной службы, относящиеся к старшей группе должностей муниципальной службы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муниципальной службы, относящиеся к младшей группе должностей муниципальной службы</w:t>
            </w:r>
          </w:p>
        </w:tc>
        <w:tc>
          <w:tcPr>
            <w:tcW w:w="823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должности, не относящиеся к должностям муниципальной службы</w:t>
            </w:r>
          </w:p>
        </w:tc>
        <w:tc>
          <w:tcPr>
            <w:tcW w:w="878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руководитель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иные должности, относящиеся к категории «руководители», специалисты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иные должности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0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муниципальной службы, относящиеся к высшей группе должностей муниципальной службы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муниципальной службы, относящиеся к главной группе должностей муниципальной службы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должности муниципальной службы, относящиеся к ведущей группе должностей муниципальной службы</w:t>
            </w: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151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2579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1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26.20.11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«сабноутбуки»). Пояснения по требуемой продукции: ноутбуки, планшетные компьютеры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предустанов-ленноепрограммное обеспечение, предельная цена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3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26.20.15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Пояснения по требуемой продукции:</w:t>
            </w:r>
          </w:p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компьютеры персональные настольные, рабочие станции вывода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тип (моноблок/системный блок и монитор), размер экрана/мони-тора,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предустанов-ленное программное обеспечение, предельная цена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9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26.20.16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метод печати (струйный/лазерный – для принтера/мно-гофункцио-нального устройства), разрешение сканирования (для сканера/мно-гофункцио-нального устройства), цветность (цветной/чер-но-белый), максимальный формат, скорость печати/скани-рования, наличие дополнитель-ных модулей и интерфейсов (сетевой интерфейс, устройства чтения карт памяти и т.д.)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3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4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26.30.11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Аппаратура передающая для радиосвязи, радиовещания и телевидения.</w:t>
            </w:r>
          </w:p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Пояснения по требуемой продукции: телефоны мобильные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тип устройства (телефон/</w:t>
            </w:r>
          </w:p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смартфон), поддержива-емые стандарты, операционная система, время работы, метод управления (сенсорный/-кнопочный), количество SIM-карт, наличие модулей и интерфейсов (Wi-Fi, Bluetooth, USB, GPS), стоимость годового владения оборудовани-ем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383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рубль</w:t>
            </w: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15 тыс.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10 тыс.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7 тыс.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7 тыс.</w:t>
            </w: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68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5</w:t>
            </w:r>
          </w:p>
        </w:tc>
        <w:tc>
          <w:tcPr>
            <w:tcW w:w="813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29.10.22</w:t>
            </w:r>
          </w:p>
        </w:tc>
        <w:tc>
          <w:tcPr>
            <w:tcW w:w="144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Автомобили легковые</w:t>
            </w:r>
          </w:p>
        </w:tc>
        <w:tc>
          <w:tcPr>
            <w:tcW w:w="126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мощность двигателя, комплектация, предельная цена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251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лошади-ная сила</w:t>
            </w: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200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200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383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рубль</w:t>
            </w: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2,5 млн.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не более 1,5 млн.</w:t>
            </w: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6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29.10.30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Средства автотранспорт-ные для перевозки 10 человек и более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мощность двигателя, комплектация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7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29.10.41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Средства автотранспорт-ные грузовые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мощность двигателя, комплектация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  <w:jc w:val="center"/>
        </w:trPr>
        <w:tc>
          <w:tcPr>
            <w:tcW w:w="468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8</w:t>
            </w:r>
          </w:p>
        </w:tc>
        <w:tc>
          <w:tcPr>
            <w:tcW w:w="813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31.01.11</w:t>
            </w:r>
          </w:p>
        </w:tc>
        <w:tc>
          <w:tcPr>
            <w:tcW w:w="144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Мебель для сидения с металлическим каркасом</w:t>
            </w:r>
          </w:p>
        </w:tc>
        <w:tc>
          <w:tcPr>
            <w:tcW w:w="126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материал (металл), обивочные материалы</w:t>
            </w:r>
          </w:p>
        </w:tc>
        <w:tc>
          <w:tcPr>
            <w:tcW w:w="72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кожа натуральная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кожа натуральная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искусственная кожа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искусственная кожа</w:t>
            </w:r>
          </w:p>
        </w:tc>
        <w:tc>
          <w:tcPr>
            <w:tcW w:w="846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кожа натуральная</w:t>
            </w:r>
          </w:p>
        </w:tc>
        <w:tc>
          <w:tcPr>
            <w:tcW w:w="85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8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46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нетканые материалы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  <w:jc w:val="center"/>
        </w:trPr>
        <w:tc>
          <w:tcPr>
            <w:tcW w:w="468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9</w:t>
            </w:r>
          </w:p>
        </w:tc>
        <w:tc>
          <w:tcPr>
            <w:tcW w:w="813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31.01.12</w:t>
            </w:r>
          </w:p>
        </w:tc>
        <w:tc>
          <w:tcPr>
            <w:tcW w:w="144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Мебель для сидения с деревянным каркасом</w:t>
            </w:r>
          </w:p>
        </w:tc>
        <w:tc>
          <w:tcPr>
            <w:tcW w:w="126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материал (вид древесины)</w:t>
            </w:r>
          </w:p>
        </w:tc>
        <w:tc>
          <w:tcPr>
            <w:tcW w:w="72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846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46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древесина хвойных и мягколиственных пород: береза, лиственница, сосна, ель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 – древесина хвойных и мягколиственных пород: береза, лиственница, сосна, ель</w:t>
            </w: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 – древесина хвойных и мягколиственных пород: береза, лиственница, сосна, ель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 – древесина хвойных и мягколиственных пород: береза, лиственница, сосна, ель</w:t>
            </w:r>
          </w:p>
        </w:tc>
        <w:tc>
          <w:tcPr>
            <w:tcW w:w="85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 – древесина хвойных и мягколиственных пород: береза, лиственница, сосна, ель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 – древесина хвойных и мягколиственных пород: береза, лиственница, сосна, 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обивочные материалы</w:t>
            </w:r>
          </w:p>
        </w:tc>
        <w:tc>
          <w:tcPr>
            <w:tcW w:w="72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кожа натуральная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кожа натуральная</w:t>
            </w:r>
          </w:p>
        </w:tc>
        <w:tc>
          <w:tcPr>
            <w:tcW w:w="900" w:type="dxa"/>
            <w:textDirection w:val="btLr"/>
          </w:tcPr>
          <w:p>
            <w:pPr>
              <w:ind w:left="113" w:right="113"/>
              <w:jc w:val="center"/>
              <w:rPr>
                <w:color w:val="585858" w:themeColor="text1" w:themeTint="A6"/>
                <w:sz w:val="24"/>
                <w:szCs w:val="24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искусственная кожа</w:t>
            </w:r>
          </w:p>
        </w:tc>
        <w:tc>
          <w:tcPr>
            <w:tcW w:w="900" w:type="dxa"/>
            <w:textDirection w:val="btLr"/>
          </w:tcPr>
          <w:p>
            <w:pPr>
              <w:ind w:left="113" w:right="113"/>
              <w:jc w:val="center"/>
              <w:rPr>
                <w:color w:val="585858" w:themeColor="text1" w:themeTint="A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искусственная кожа</w:t>
            </w:r>
          </w:p>
        </w:tc>
        <w:tc>
          <w:tcPr>
            <w:tcW w:w="846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искусственная кожа</w:t>
            </w:r>
          </w:p>
        </w:tc>
        <w:tc>
          <w:tcPr>
            <w:tcW w:w="85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ткань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5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46" w:type="dxa"/>
            <w:textDirection w:val="btLr"/>
          </w:tcPr>
          <w:p>
            <w:pPr>
              <w:ind w:left="113" w:right="113"/>
              <w:jc w:val="center"/>
              <w:rPr>
                <w:color w:val="585858" w:themeColor="text1" w:themeTint="A6"/>
                <w:sz w:val="24"/>
                <w:szCs w:val="24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нетканые материалы</w:t>
            </w:r>
          </w:p>
        </w:tc>
        <w:tc>
          <w:tcPr>
            <w:tcW w:w="851" w:type="dxa"/>
            <w:textDirection w:val="btLr"/>
          </w:tcPr>
          <w:p>
            <w:pPr>
              <w:ind w:left="113" w:right="113"/>
              <w:jc w:val="center"/>
              <w:rPr>
                <w:color w:val="585858" w:themeColor="text1" w:themeTint="A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нетканые материалы</w:t>
            </w:r>
          </w:p>
        </w:tc>
        <w:tc>
          <w:tcPr>
            <w:tcW w:w="823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нетканые материалы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(микро-фибра), ткань, нетканые материалы</w:t>
            </w:r>
          </w:p>
        </w:tc>
        <w:tc>
          <w:tcPr>
            <w:tcW w:w="85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нетканые материалы</w:t>
            </w:r>
          </w:p>
        </w:tc>
        <w:tc>
          <w:tcPr>
            <w:tcW w:w="851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возможное значение: нетканые материалы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468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10</w:t>
            </w:r>
          </w:p>
        </w:tc>
        <w:tc>
          <w:tcPr>
            <w:tcW w:w="813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31.01.11</w:t>
            </w:r>
          </w:p>
        </w:tc>
        <w:tc>
          <w:tcPr>
            <w:tcW w:w="144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Мебель металлическая для офисов, административ-ных помещений, учебных заведений, учреждений культуры и т.п.</w:t>
            </w:r>
          </w:p>
        </w:tc>
        <w:tc>
          <w:tcPr>
            <w:tcW w:w="1260" w:type="dxa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материал (металл)</w:t>
            </w:r>
          </w:p>
        </w:tc>
        <w:tc>
          <w:tcPr>
            <w:tcW w:w="72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46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0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68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11</w:t>
            </w:r>
          </w:p>
        </w:tc>
        <w:tc>
          <w:tcPr>
            <w:tcW w:w="813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31.01.12</w:t>
            </w:r>
          </w:p>
        </w:tc>
        <w:tc>
          <w:tcPr>
            <w:tcW w:w="144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Мебель деревянная для офисов, административ-ных помещений, учебных заведений, учреждений культуры и т.п.</w:t>
            </w:r>
          </w:p>
        </w:tc>
        <w:tc>
          <w:tcPr>
            <w:tcW w:w="1260" w:type="dxa"/>
            <w:vMerge w:val="restart"/>
          </w:tcPr>
          <w:p>
            <w:pPr>
              <w:spacing w:line="276" w:lineRule="auto"/>
              <w:jc w:val="both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материал (вид древесины)</w:t>
            </w:r>
          </w:p>
        </w:tc>
        <w:tc>
          <w:tcPr>
            <w:tcW w:w="72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</w:tcPr>
          <w:p>
            <w:pPr>
              <w:spacing w:line="276" w:lineRule="auto"/>
              <w:jc w:val="center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846" w:type="dxa"/>
            <w:vMerge w:val="restart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 – древесина хвойных и мягколиственных пород, ДСтП, МДФ</w:t>
            </w:r>
          </w:p>
        </w:tc>
        <w:tc>
          <w:tcPr>
            <w:tcW w:w="851" w:type="dxa"/>
            <w:vMerge w:val="restart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 – древесина хвойных и мягколиственных пород, ДСтП, МДФ</w:t>
            </w:r>
          </w:p>
        </w:tc>
        <w:tc>
          <w:tcPr>
            <w:tcW w:w="823" w:type="dxa"/>
            <w:vMerge w:val="restart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 – древесина хвойных и мягколиственных пород, ДСтП, МДФ</w:t>
            </w: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предельное значение – массив древесины «ценных» пород (твердолиственных и тропических)</w:t>
            </w:r>
          </w:p>
        </w:tc>
        <w:tc>
          <w:tcPr>
            <w:tcW w:w="850" w:type="dxa"/>
            <w:vMerge w:val="restart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 – древесина хвойных и мягколиственных пород, ДСтП, МДФ</w:t>
            </w:r>
          </w:p>
        </w:tc>
        <w:tc>
          <w:tcPr>
            <w:tcW w:w="851" w:type="dxa"/>
            <w:vMerge w:val="restart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 – древесина хвойных и мягколиственных пород, ДСтП, МДФ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08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900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30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1151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23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78" w:type="dxa"/>
            <w:textDirection w:val="btLr"/>
          </w:tcPr>
          <w:p>
            <w:pPr>
              <w:spacing w:line="276" w:lineRule="auto"/>
              <w:ind w:left="113" w:right="113"/>
              <w:jc w:val="center"/>
              <w:rPr>
                <w:color w:val="585858" w:themeColor="text1" w:themeTint="A6"/>
                <w:sz w:val="16"/>
                <w:szCs w:val="16"/>
              </w:rPr>
            </w:pPr>
            <w:r>
              <w:rPr>
                <w:color w:val="585858" w:themeColor="text1" w:themeTint="A6"/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850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spacing w:after="0"/>
              <w:rPr>
                <w:color w:val="585858" w:themeColor="text1" w:themeTint="A6"/>
                <w:sz w:val="16"/>
                <w:szCs w:val="16"/>
              </w:rPr>
            </w:pPr>
          </w:p>
        </w:tc>
      </w:tr>
    </w:tbl>
    <w:p>
      <w:pPr>
        <w:widowControl w:val="0"/>
        <w:autoSpaceDE w:val="0"/>
        <w:autoSpaceDN w:val="0"/>
        <w:jc w:val="both"/>
        <w:rPr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jc w:val="both"/>
        <w:rPr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jc w:val="both"/>
        <w:rPr>
          <w:color w:val="585858" w:themeColor="text1" w:themeTint="A6"/>
          <w:sz w:val="28"/>
          <w:szCs w:val="28"/>
        </w:rPr>
      </w:pPr>
    </w:p>
    <w:p>
      <w:pPr>
        <w:widowControl w:val="0"/>
        <w:autoSpaceDE w:val="0"/>
        <w:autoSpaceDN w:val="0"/>
        <w:jc w:val="center"/>
        <w:rPr>
          <w:color w:val="585858" w:themeColor="text1" w:themeTint="A6"/>
          <w:sz w:val="28"/>
          <w:szCs w:val="28"/>
        </w:rPr>
      </w:pPr>
      <w:r>
        <w:rPr>
          <w:color w:val="585858" w:themeColor="text1" w:themeTint="A6"/>
          <w:sz w:val="28"/>
          <w:szCs w:val="28"/>
        </w:rPr>
        <w:t>____________________</w:t>
      </w:r>
    </w:p>
    <w:p>
      <w:pPr>
        <w:rPr>
          <w:color w:val="585858" w:themeColor="text1" w:themeTint="A6"/>
        </w:rPr>
      </w:pPr>
    </w:p>
    <w:sectPr>
      <w:pgSz w:w="15840" w:h="12240" w:orient="landscape"/>
      <w:pgMar w:top="1701" w:right="389" w:bottom="850" w:left="1134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4D77F3"/>
    <w:multiLevelType w:val="multilevel"/>
    <w:tmpl w:val="3D4D77F3"/>
    <w:lvl w:ilvl="0" w:tentative="0">
      <w:start w:val="1"/>
      <w:numFmt w:val="bullet"/>
      <w:lvlText w:val=""/>
      <w:lvlJc w:val="left"/>
      <w:pPr>
        <w:tabs>
          <w:tab w:val="left" w:pos="1429"/>
        </w:tabs>
        <w:ind w:left="1429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2779"/>
        </w:tabs>
        <w:ind w:left="2779" w:hanging="990"/>
      </w:pPr>
      <w:rPr>
        <w:rFonts w:cs="Times New Roman"/>
      </w:rPr>
    </w:lvl>
    <w:lvl w:ilvl="2" w:tentative="0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hint="default" w:ascii="Wingdings" w:hAnsi="Wingdings"/>
      </w:rPr>
    </w:lvl>
  </w:abstractNum>
  <w:abstractNum w:abstractNumId="1">
    <w:nsid w:val="67B30294"/>
    <w:multiLevelType w:val="multilevel"/>
    <w:tmpl w:val="67B30294"/>
    <w:lvl w:ilvl="0" w:tentative="0">
      <w:start w:val="1"/>
      <w:numFmt w:val="decimal"/>
      <w:lvlText w:val="%1."/>
      <w:lvlJc w:val="left"/>
      <w:pPr>
        <w:tabs>
          <w:tab w:val="left" w:pos="1894"/>
        </w:tabs>
        <w:ind w:left="1894" w:hanging="1185"/>
      </w:pPr>
      <w:rPr>
        <w:rFonts w:cs="Times New Roman"/>
        <w:color w:val="585858" w:themeColor="text1" w:themeTint="A6"/>
      </w:rPr>
    </w:lvl>
    <w:lvl w:ilvl="1" w:tentative="0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  <w:rPr>
        <w:rFonts w:cs="Times New Roman"/>
      </w:rPr>
    </w:lvl>
  </w:abstractNum>
  <w:abstractNum w:abstractNumId="2">
    <w:nsid w:val="6EEA5512"/>
    <w:multiLevelType w:val="multilevel"/>
    <w:tmpl w:val="6EEA5512"/>
    <w:lvl w:ilvl="0" w:tentative="0">
      <w:start w:val="1"/>
      <w:numFmt w:val="decimal"/>
      <w:lvlText w:val="%1."/>
      <w:lvlJc w:val="left"/>
      <w:pPr>
        <w:tabs>
          <w:tab w:val="left" w:pos="1699"/>
        </w:tabs>
        <w:ind w:left="1699" w:hanging="99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21AA2"/>
    <w:rsid w:val="000E1397"/>
    <w:rsid w:val="000F119C"/>
    <w:rsid w:val="00107650"/>
    <w:rsid w:val="001C08D6"/>
    <w:rsid w:val="00216FF4"/>
    <w:rsid w:val="00221AA2"/>
    <w:rsid w:val="002F6023"/>
    <w:rsid w:val="00352906"/>
    <w:rsid w:val="004518D4"/>
    <w:rsid w:val="005101C7"/>
    <w:rsid w:val="0057015E"/>
    <w:rsid w:val="005B599F"/>
    <w:rsid w:val="0080658E"/>
    <w:rsid w:val="008A434D"/>
    <w:rsid w:val="008E5C88"/>
    <w:rsid w:val="00AD0A35"/>
    <w:rsid w:val="00AE692E"/>
    <w:rsid w:val="00B22685"/>
    <w:rsid w:val="00B95342"/>
    <w:rsid w:val="00BB03F6"/>
    <w:rsid w:val="00DE18A5"/>
    <w:rsid w:val="00E44093"/>
    <w:rsid w:val="00E75228"/>
    <w:rsid w:val="00F26B9B"/>
    <w:rsid w:val="00FA38EB"/>
    <w:rsid w:val="00FC2C0A"/>
    <w:rsid w:val="1A3B51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cs="Times New Roman" w:asciiTheme="minorHAnsi" w:hAnsiTheme="minorHAnsi" w:eastAsiaTheme="minorEastAsia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9"/>
    <w:basedOn w:val="1"/>
    <w:next w:val="1"/>
    <w:link w:val="10"/>
    <w:qFormat/>
    <w:uiPriority w:val="9"/>
    <w:pPr>
      <w:keepNext/>
      <w:spacing w:after="0" w:line="240" w:lineRule="auto"/>
      <w:ind w:right="-58"/>
      <w:jc w:val="center"/>
      <w:outlineLvl w:val="8"/>
    </w:pPr>
    <w:rPr>
      <w:rFonts w:ascii="Times New Roman" w:hAnsi="Times New Roman"/>
      <w:b/>
      <w:bCs/>
      <w:sz w:val="24"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rFonts w:ascii="Times New Roman" w:hAnsi="Times New Roman" w:cs="Times New Roman"/>
      <w:color w:val="0000FF"/>
      <w:u w:val="single"/>
    </w:rPr>
  </w:style>
  <w:style w:type="paragraph" w:styleId="7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Plain Text"/>
    <w:basedOn w:val="1"/>
    <w:link w:val="11"/>
    <w:semiHidden/>
    <w:unhideWhenUsed/>
    <w:uiPriority w:val="99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9">
    <w:name w:val="Заголовок 1 Знак"/>
    <w:basedOn w:val="4"/>
    <w:link w:val="2"/>
    <w:qFormat/>
    <w:locked/>
    <w:uiPriority w:val="9"/>
    <w:rPr>
      <w:rFonts w:cs="Times New Roman" w:asciiTheme="majorHAnsi" w:hAnsiTheme="majorHAnsi" w:eastAsiaTheme="majorEastAsia"/>
      <w:b/>
      <w:bCs/>
      <w:kern w:val="32"/>
      <w:sz w:val="32"/>
      <w:szCs w:val="32"/>
    </w:rPr>
  </w:style>
  <w:style w:type="character" w:customStyle="1" w:styleId="10">
    <w:name w:val="Заголовок 9 Знак"/>
    <w:basedOn w:val="4"/>
    <w:link w:val="3"/>
    <w:locked/>
    <w:uiPriority w:val="9"/>
    <w:rPr>
      <w:rFonts w:ascii="Times New Roman" w:hAnsi="Times New Roman" w:cs="Times New Roman"/>
      <w:b/>
      <w:bCs/>
      <w:sz w:val="20"/>
      <w:szCs w:val="20"/>
    </w:rPr>
  </w:style>
  <w:style w:type="character" w:customStyle="1" w:styleId="11">
    <w:name w:val="Текст Знак"/>
    <w:basedOn w:val="4"/>
    <w:link w:val="8"/>
    <w:semiHidden/>
    <w:locked/>
    <w:uiPriority w:val="99"/>
    <w:rPr>
      <w:rFonts w:ascii="Courier New" w:hAnsi="Courier New" w:cs="Times New Roman"/>
      <w:sz w:val="20"/>
      <w:szCs w:val="20"/>
    </w:rPr>
  </w:style>
  <w:style w:type="paragraph" w:customStyle="1" w:styleId="12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paragraph" w:customStyle="1" w:styleId="13">
    <w:name w:val="s_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4">
    <w:name w:val="apple-converted-space"/>
    <w:uiPriority w:val="0"/>
  </w:style>
  <w:style w:type="paragraph" w:customStyle="1" w:styleId="15">
    <w:name w:val="Знак"/>
    <w:basedOn w:val="1"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16">
    <w:name w:val="Текст выноски Знак"/>
    <w:basedOn w:val="4"/>
    <w:link w:val="7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numbering" Target="numbering.xml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" Type="http://schemas.openxmlformats.org/officeDocument/2006/relationships/oleObject" Target="embeddings/oleObject5.bin"/><Relationship Id="rId14" Type="http://schemas.openxmlformats.org/officeDocument/2006/relationships/image" Target="media/image5.wmf"/><Relationship Id="rId13" Type="http://schemas.openxmlformats.org/officeDocument/2006/relationships/oleObject" Target="embeddings/oleObject4.bin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8E7D9-3563-4810-98BE-EB7D9A15D4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3730</Words>
  <Characters>21265</Characters>
  <Lines>177</Lines>
  <Paragraphs>49</Paragraphs>
  <TotalTime>1</TotalTime>
  <ScaleCrop>false</ScaleCrop>
  <LinksUpToDate>false</LinksUpToDate>
  <CharactersWithSpaces>24946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2017-04-26T03:12:00Z</dcterms:created>
  <dc:creator>nastr</dc:creator>
  <cp:lastModifiedBy>nastr</cp:lastModifiedBy>
  <cp:lastPrinted>2017-05-01T10:25:00Z</cp:lastPrinted>
  <dcterms:modified xsi:type="dcterms:W3CDTF">2023-01-18T02:09:29Z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08047BD6B7A447C1AC7909FF94C99D60</vt:lpwstr>
  </property>
</Properties>
</file>